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1A4E" w:rsidRDefault="00361A4E">
      <w:pPr>
        <w:jc w:val="center"/>
        <w:rPr>
          <w:b/>
          <w:sz w:val="28"/>
          <w:szCs w:val="28"/>
        </w:rPr>
      </w:pPr>
    </w:p>
    <w:p w:rsidR="00361A4E" w:rsidRDefault="00361A4E">
      <w:pPr>
        <w:jc w:val="center"/>
        <w:rPr>
          <w:b/>
          <w:sz w:val="28"/>
          <w:szCs w:val="28"/>
        </w:rPr>
      </w:pPr>
    </w:p>
    <w:p w:rsidR="00361A4E" w:rsidRDefault="00B67240">
      <w:pPr>
        <w:jc w:val="center"/>
        <w:rPr>
          <w:b/>
          <w:sz w:val="28"/>
          <w:szCs w:val="28"/>
          <w:vertAlign w:val="superscript"/>
        </w:rPr>
      </w:pPr>
      <w:r>
        <w:rPr>
          <w:b/>
          <w:sz w:val="28"/>
          <w:szCs w:val="28"/>
        </w:rPr>
        <w:t>Name of Cord Blood Bank</w:t>
      </w: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rsidP="00B67240">
      <w:pPr>
        <w:jc w:val="center"/>
        <w:rPr>
          <w:b/>
          <w:sz w:val="36"/>
          <w:szCs w:val="36"/>
        </w:rPr>
      </w:pPr>
      <w:r>
        <w:rPr>
          <w:b/>
          <w:sz w:val="36"/>
          <w:szCs w:val="36"/>
        </w:rPr>
        <w:t xml:space="preserve">PROTOCOL </w:t>
      </w:r>
      <w:r w:rsidR="00B67240">
        <w:rPr>
          <w:b/>
          <w:sz w:val="36"/>
          <w:szCs w:val="36"/>
        </w:rPr>
        <w:t>TITLE</w:t>
      </w: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B67240">
      <w:pPr>
        <w:jc w:val="center"/>
        <w:rPr>
          <w:sz w:val="24"/>
          <w:szCs w:val="24"/>
        </w:rPr>
      </w:pPr>
      <w:r>
        <w:rPr>
          <w:sz w:val="24"/>
          <w:szCs w:val="24"/>
        </w:rPr>
        <w:t>Investigator name and address</w:t>
      </w:r>
    </w:p>
    <w:p w:rsidR="00361A4E" w:rsidRDefault="00361A4E">
      <w:pPr>
        <w:jc w:val="center"/>
        <w:rPr>
          <w:sz w:val="24"/>
          <w:szCs w:val="24"/>
        </w:rPr>
      </w:pPr>
    </w:p>
    <w:p w:rsidR="00361A4E" w:rsidRDefault="00B67240">
      <w:pPr>
        <w:jc w:val="center"/>
        <w:rPr>
          <w:sz w:val="24"/>
          <w:szCs w:val="24"/>
        </w:rPr>
      </w:pPr>
      <w:r>
        <w:rPr>
          <w:sz w:val="24"/>
          <w:szCs w:val="24"/>
        </w:rPr>
        <w:t>Version Date</w:t>
      </w:r>
    </w:p>
    <w:p w:rsidR="00361A4E" w:rsidRDefault="00361A4E">
      <w:pPr>
        <w:jc w:val="center"/>
        <w:rPr>
          <w:sz w:val="24"/>
          <w:szCs w:val="24"/>
        </w:rPr>
      </w:pPr>
      <w:r>
        <w:rPr>
          <w:sz w:val="24"/>
          <w:szCs w:val="24"/>
        </w:rPr>
        <w:t xml:space="preserve">Version </w:t>
      </w:r>
      <w:r w:rsidR="00B67240">
        <w:rPr>
          <w:sz w:val="24"/>
          <w:szCs w:val="24"/>
        </w:rPr>
        <w:t>Number</w:t>
      </w: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jc w:val="center"/>
        <w:rPr>
          <w:sz w:val="24"/>
          <w:szCs w:val="24"/>
        </w:rPr>
      </w:pPr>
    </w:p>
    <w:p w:rsidR="00361A4E" w:rsidRDefault="00361A4E">
      <w:pPr>
        <w:rPr>
          <w:sz w:val="24"/>
          <w:szCs w:val="24"/>
        </w:rPr>
      </w:pPr>
      <w:bookmarkStart w:id="0" w:name="_Toc11551402"/>
    </w:p>
    <w:p w:rsidR="00B67240" w:rsidRDefault="00B67240">
      <w:pPr>
        <w:rPr>
          <w:b/>
          <w:sz w:val="32"/>
          <w:szCs w:val="32"/>
        </w:rPr>
      </w:pPr>
    </w:p>
    <w:p w:rsidR="00B67240" w:rsidRDefault="00B67240">
      <w:pPr>
        <w:rPr>
          <w:b/>
          <w:sz w:val="32"/>
          <w:szCs w:val="32"/>
        </w:rPr>
      </w:pPr>
    </w:p>
    <w:p w:rsidR="00B67240" w:rsidRDefault="00B67240">
      <w:pPr>
        <w:rPr>
          <w:b/>
          <w:sz w:val="32"/>
          <w:szCs w:val="32"/>
        </w:rPr>
      </w:pPr>
    </w:p>
    <w:p w:rsidR="00B67240" w:rsidRDefault="00B67240">
      <w:pPr>
        <w:rPr>
          <w:b/>
          <w:sz w:val="32"/>
          <w:szCs w:val="32"/>
        </w:rPr>
      </w:pPr>
    </w:p>
    <w:p w:rsidR="00B67240" w:rsidRDefault="00B67240">
      <w:pPr>
        <w:rPr>
          <w:b/>
          <w:sz w:val="32"/>
          <w:szCs w:val="32"/>
        </w:rPr>
      </w:pPr>
    </w:p>
    <w:p w:rsidR="00B67240" w:rsidRDefault="00B67240">
      <w:pPr>
        <w:rPr>
          <w:b/>
          <w:sz w:val="32"/>
          <w:szCs w:val="32"/>
        </w:rPr>
      </w:pPr>
    </w:p>
    <w:p w:rsidR="00B67240" w:rsidRDefault="00B67240">
      <w:pPr>
        <w:rPr>
          <w:b/>
          <w:sz w:val="32"/>
          <w:szCs w:val="32"/>
        </w:rPr>
      </w:pPr>
    </w:p>
    <w:p w:rsidR="00B67240" w:rsidRDefault="00B67240">
      <w:pPr>
        <w:rPr>
          <w:b/>
          <w:sz w:val="32"/>
          <w:szCs w:val="32"/>
        </w:rPr>
      </w:pPr>
    </w:p>
    <w:p w:rsidR="00B67240" w:rsidRDefault="00B67240">
      <w:pPr>
        <w:rPr>
          <w:b/>
          <w:sz w:val="32"/>
          <w:szCs w:val="32"/>
        </w:rPr>
      </w:pPr>
    </w:p>
    <w:p w:rsidR="00B67240" w:rsidRDefault="00B67240">
      <w:pPr>
        <w:rPr>
          <w:b/>
          <w:sz w:val="32"/>
          <w:szCs w:val="32"/>
        </w:rPr>
      </w:pPr>
    </w:p>
    <w:bookmarkEnd w:id="0"/>
    <w:p w:rsidR="00361A4E" w:rsidRDefault="00361A4E">
      <w:pPr>
        <w:rPr>
          <w:sz w:val="24"/>
          <w:szCs w:val="24"/>
        </w:rPr>
      </w:pPr>
    </w:p>
    <w:p w:rsidR="00361A4E" w:rsidRDefault="00361A4E">
      <w:pPr>
        <w:rPr>
          <w:sz w:val="24"/>
          <w:szCs w:val="24"/>
        </w:rPr>
      </w:pPr>
    </w:p>
    <w:p w:rsidR="00361A4E" w:rsidRDefault="00361A4E">
      <w:pPr>
        <w:rPr>
          <w:sz w:val="24"/>
          <w:szCs w:val="24"/>
        </w:rPr>
      </w:pPr>
    </w:p>
    <w:p w:rsidR="00361A4E" w:rsidRDefault="00361A4E">
      <w:pPr>
        <w:rPr>
          <w:sz w:val="24"/>
          <w:szCs w:val="24"/>
        </w:rPr>
      </w:pPr>
    </w:p>
    <w:p w:rsidR="00361A4E" w:rsidRDefault="00361A4E">
      <w:pPr>
        <w:pStyle w:val="Heading1"/>
        <w:numPr>
          <w:ilvl w:val="0"/>
          <w:numId w:val="3"/>
        </w:numPr>
        <w:rPr>
          <w:sz w:val="28"/>
          <w:szCs w:val="28"/>
        </w:rPr>
      </w:pPr>
      <w:bookmarkStart w:id="1" w:name="_Toc11551403"/>
      <w:bookmarkStart w:id="2" w:name="_Toc138229966"/>
      <w:r>
        <w:rPr>
          <w:sz w:val="28"/>
          <w:szCs w:val="28"/>
        </w:rPr>
        <w:t>Background</w:t>
      </w:r>
      <w:bookmarkEnd w:id="1"/>
      <w:bookmarkEnd w:id="2"/>
    </w:p>
    <w:p w:rsidR="00361A4E" w:rsidRDefault="00361A4E">
      <w:pPr>
        <w:pStyle w:val="Heading2"/>
        <w:ind w:left="1080" w:hanging="720"/>
        <w:rPr>
          <w:sz w:val="24"/>
          <w:szCs w:val="24"/>
        </w:rPr>
      </w:pPr>
      <w:bookmarkStart w:id="3" w:name="_Toc11551404"/>
      <w:bookmarkStart w:id="4" w:name="_Toc138229967"/>
      <w:r>
        <w:rPr>
          <w:sz w:val="24"/>
          <w:szCs w:val="24"/>
        </w:rPr>
        <w:t>1.1</w:t>
      </w:r>
      <w:r>
        <w:rPr>
          <w:sz w:val="24"/>
          <w:szCs w:val="24"/>
        </w:rPr>
        <w:tab/>
      </w:r>
      <w:bookmarkEnd w:id="3"/>
      <w:bookmarkEnd w:id="4"/>
      <w:r w:rsidR="000E7553">
        <w:rPr>
          <w:sz w:val="24"/>
          <w:szCs w:val="24"/>
        </w:rPr>
        <w:t xml:space="preserve">Name of Cord Blood Bank </w:t>
      </w:r>
    </w:p>
    <w:p w:rsidR="000E7553" w:rsidRPr="000E7553" w:rsidRDefault="000E7553" w:rsidP="000E7553"/>
    <w:p w:rsidR="00361A4E" w:rsidRDefault="000E7553">
      <w:pPr>
        <w:ind w:left="360"/>
        <w:rPr>
          <w:sz w:val="24"/>
          <w:szCs w:val="24"/>
        </w:rPr>
      </w:pPr>
      <w:r>
        <w:rPr>
          <w:sz w:val="24"/>
          <w:szCs w:val="24"/>
        </w:rPr>
        <w:t xml:space="preserve">Provide a short description of the cord blood program. Include when it was established, the number of cord blood units currently in inventory, the estimated number added each year, how many </w:t>
      </w:r>
      <w:r w:rsidR="00B67240">
        <w:rPr>
          <w:sz w:val="24"/>
          <w:szCs w:val="24"/>
        </w:rPr>
        <w:t xml:space="preserve">were </w:t>
      </w:r>
      <w:r>
        <w:rPr>
          <w:sz w:val="24"/>
          <w:szCs w:val="24"/>
        </w:rPr>
        <w:t>distributed for transplant and how many</w:t>
      </w:r>
      <w:r w:rsidR="00B67240">
        <w:rPr>
          <w:sz w:val="24"/>
          <w:szCs w:val="24"/>
        </w:rPr>
        <w:t xml:space="preserve"> were</w:t>
      </w:r>
      <w:r>
        <w:rPr>
          <w:sz w:val="24"/>
          <w:szCs w:val="24"/>
        </w:rPr>
        <w:t xml:space="preserve"> distributed for research. </w:t>
      </w:r>
    </w:p>
    <w:p w:rsidR="00361A4E" w:rsidRDefault="00361A4E">
      <w:pPr>
        <w:pStyle w:val="Heading2"/>
        <w:ind w:left="1080" w:hanging="720"/>
        <w:rPr>
          <w:sz w:val="24"/>
          <w:szCs w:val="24"/>
        </w:rPr>
      </w:pPr>
      <w:bookmarkStart w:id="5" w:name="_Toc11551405"/>
      <w:bookmarkStart w:id="6" w:name="_Toc138229968"/>
      <w:r>
        <w:rPr>
          <w:sz w:val="24"/>
          <w:szCs w:val="24"/>
        </w:rPr>
        <w:t>1.2</w:t>
      </w:r>
      <w:r>
        <w:rPr>
          <w:sz w:val="24"/>
          <w:szCs w:val="24"/>
        </w:rPr>
        <w:tab/>
      </w:r>
      <w:bookmarkEnd w:id="5"/>
      <w:bookmarkEnd w:id="6"/>
      <w:r w:rsidR="000E7553">
        <w:rPr>
          <w:sz w:val="24"/>
          <w:szCs w:val="24"/>
        </w:rPr>
        <w:t xml:space="preserve">Purpose of the </w:t>
      </w:r>
      <w:r w:rsidR="00B67240">
        <w:rPr>
          <w:sz w:val="24"/>
          <w:szCs w:val="24"/>
        </w:rPr>
        <w:t>Cord Blood Unit (CBU) Research</w:t>
      </w:r>
      <w:r w:rsidR="000E7553">
        <w:rPr>
          <w:sz w:val="24"/>
          <w:szCs w:val="24"/>
        </w:rPr>
        <w:t xml:space="preserve"> Inventory </w:t>
      </w:r>
    </w:p>
    <w:p w:rsidR="00361A4E" w:rsidRDefault="00361A4E">
      <w:pPr>
        <w:ind w:left="360"/>
        <w:rPr>
          <w:sz w:val="24"/>
          <w:szCs w:val="24"/>
        </w:rPr>
      </w:pPr>
    </w:p>
    <w:p w:rsidR="00361A4E" w:rsidRDefault="00C1764C" w:rsidP="00C1764C">
      <w:pPr>
        <w:ind w:left="360"/>
        <w:rPr>
          <w:sz w:val="24"/>
          <w:szCs w:val="24"/>
        </w:rPr>
      </w:pPr>
      <w:r>
        <w:rPr>
          <w:sz w:val="24"/>
          <w:szCs w:val="24"/>
        </w:rPr>
        <w:t xml:space="preserve">List the types of studies for which the cord blood bank will allow the cord blood units to be distributed. </w:t>
      </w:r>
    </w:p>
    <w:p w:rsidR="00C1764C" w:rsidRDefault="00C1764C" w:rsidP="00C1764C">
      <w:pPr>
        <w:ind w:left="360"/>
        <w:rPr>
          <w:sz w:val="24"/>
          <w:szCs w:val="24"/>
        </w:rPr>
      </w:pPr>
    </w:p>
    <w:p w:rsidR="00C1764C" w:rsidRDefault="00C1764C" w:rsidP="00C1764C">
      <w:pPr>
        <w:ind w:left="360"/>
        <w:rPr>
          <w:sz w:val="24"/>
          <w:szCs w:val="24"/>
        </w:rPr>
      </w:pPr>
      <w:r>
        <w:rPr>
          <w:sz w:val="24"/>
          <w:szCs w:val="24"/>
        </w:rPr>
        <w:t>List any types of studies that would specifically be prohibited, if any.</w:t>
      </w:r>
    </w:p>
    <w:p w:rsidR="00361A4E" w:rsidRDefault="00361A4E" w:rsidP="000E7553">
      <w:pPr>
        <w:ind w:left="2160"/>
        <w:rPr>
          <w:sz w:val="24"/>
          <w:szCs w:val="24"/>
        </w:rPr>
      </w:pPr>
    </w:p>
    <w:p w:rsidR="00361A4E" w:rsidRDefault="00361A4E">
      <w:pPr>
        <w:pStyle w:val="Heading1"/>
        <w:numPr>
          <w:ilvl w:val="0"/>
          <w:numId w:val="3"/>
        </w:numPr>
        <w:rPr>
          <w:sz w:val="28"/>
          <w:szCs w:val="28"/>
        </w:rPr>
      </w:pPr>
      <w:bookmarkStart w:id="7" w:name="_Toc11551406"/>
      <w:bookmarkStart w:id="8" w:name="_Toc138229969"/>
      <w:r>
        <w:rPr>
          <w:sz w:val="28"/>
          <w:szCs w:val="28"/>
        </w:rPr>
        <w:t xml:space="preserve">Eligibility to Participate in the </w:t>
      </w:r>
      <w:bookmarkEnd w:id="7"/>
      <w:bookmarkEnd w:id="8"/>
      <w:r w:rsidR="00B67240">
        <w:rPr>
          <w:sz w:val="28"/>
          <w:szCs w:val="28"/>
        </w:rPr>
        <w:t xml:space="preserve">CBU </w:t>
      </w:r>
      <w:r w:rsidR="000E7553">
        <w:rPr>
          <w:sz w:val="28"/>
          <w:szCs w:val="28"/>
        </w:rPr>
        <w:t>Research Inventory</w:t>
      </w:r>
    </w:p>
    <w:p w:rsidR="00361A4E" w:rsidRDefault="00361A4E">
      <w:pPr>
        <w:pStyle w:val="Heading2"/>
        <w:ind w:left="1080" w:hanging="720"/>
        <w:rPr>
          <w:sz w:val="24"/>
          <w:szCs w:val="24"/>
        </w:rPr>
      </w:pPr>
      <w:bookmarkStart w:id="9" w:name="_Toc11551407"/>
      <w:bookmarkStart w:id="10" w:name="_Toc138229970"/>
      <w:r>
        <w:rPr>
          <w:sz w:val="24"/>
          <w:szCs w:val="24"/>
        </w:rPr>
        <w:t>2.1</w:t>
      </w:r>
      <w:r>
        <w:rPr>
          <w:sz w:val="24"/>
          <w:szCs w:val="24"/>
        </w:rPr>
        <w:tab/>
      </w:r>
      <w:bookmarkEnd w:id="9"/>
      <w:bookmarkEnd w:id="10"/>
      <w:r w:rsidR="000E7553">
        <w:rPr>
          <w:sz w:val="24"/>
          <w:szCs w:val="24"/>
        </w:rPr>
        <w:t>Maternal Donors</w:t>
      </w:r>
    </w:p>
    <w:p w:rsidR="00C1764C" w:rsidRDefault="00C1764C">
      <w:pPr>
        <w:ind w:left="360"/>
        <w:rPr>
          <w:sz w:val="24"/>
          <w:szCs w:val="24"/>
        </w:rPr>
      </w:pPr>
      <w:r>
        <w:rPr>
          <w:sz w:val="24"/>
          <w:szCs w:val="24"/>
        </w:rPr>
        <w:t xml:space="preserve">Describe what criteria are used to determine if a cord blood unit will be included in the </w:t>
      </w:r>
      <w:r w:rsidR="00F36415">
        <w:rPr>
          <w:sz w:val="24"/>
          <w:szCs w:val="24"/>
        </w:rPr>
        <w:t xml:space="preserve">CBU </w:t>
      </w:r>
      <w:r>
        <w:rPr>
          <w:sz w:val="24"/>
          <w:szCs w:val="24"/>
        </w:rPr>
        <w:t>Research Inventory. For example:</w:t>
      </w:r>
    </w:p>
    <w:p w:rsidR="00C1764C" w:rsidRDefault="00C1764C">
      <w:pPr>
        <w:ind w:left="360"/>
        <w:rPr>
          <w:sz w:val="24"/>
          <w:szCs w:val="24"/>
        </w:rPr>
      </w:pPr>
    </w:p>
    <w:p w:rsidR="00361A4E" w:rsidRPr="00C1764C" w:rsidRDefault="000E7553">
      <w:pPr>
        <w:ind w:left="360"/>
        <w:rPr>
          <w:i/>
          <w:sz w:val="24"/>
          <w:szCs w:val="24"/>
        </w:rPr>
      </w:pPr>
      <w:r w:rsidRPr="00C1764C">
        <w:rPr>
          <w:i/>
          <w:sz w:val="24"/>
          <w:szCs w:val="24"/>
        </w:rPr>
        <w:t>Maternal d</w:t>
      </w:r>
      <w:r w:rsidR="00361A4E" w:rsidRPr="00C1764C">
        <w:rPr>
          <w:i/>
          <w:sz w:val="24"/>
          <w:szCs w:val="24"/>
        </w:rPr>
        <w:t xml:space="preserve">onors are eligible to participate in the </w:t>
      </w:r>
      <w:r w:rsidR="00F36415">
        <w:rPr>
          <w:i/>
          <w:sz w:val="24"/>
          <w:szCs w:val="24"/>
        </w:rPr>
        <w:t xml:space="preserve">CBU </w:t>
      </w:r>
      <w:r w:rsidR="00C1764C" w:rsidRPr="00C1764C">
        <w:rPr>
          <w:i/>
          <w:sz w:val="24"/>
          <w:szCs w:val="24"/>
        </w:rPr>
        <w:t>Research Inventory</w:t>
      </w:r>
      <w:r w:rsidR="00361A4E" w:rsidRPr="00C1764C">
        <w:rPr>
          <w:i/>
          <w:sz w:val="24"/>
          <w:szCs w:val="24"/>
        </w:rPr>
        <w:t xml:space="preserve"> if they have donated </w:t>
      </w:r>
      <w:r w:rsidRPr="00C1764C">
        <w:rPr>
          <w:i/>
          <w:sz w:val="24"/>
          <w:szCs w:val="24"/>
        </w:rPr>
        <w:t xml:space="preserve">their baby’s cord blood to </w:t>
      </w:r>
      <w:r w:rsidR="00C1764C" w:rsidRPr="00C1764C">
        <w:rPr>
          <w:i/>
          <w:sz w:val="24"/>
          <w:szCs w:val="24"/>
        </w:rPr>
        <w:t xml:space="preserve">(insert name </w:t>
      </w:r>
      <w:r w:rsidRPr="00C1764C">
        <w:rPr>
          <w:i/>
          <w:sz w:val="24"/>
          <w:szCs w:val="24"/>
        </w:rPr>
        <w:t xml:space="preserve">of </w:t>
      </w:r>
      <w:r w:rsidR="00C1764C" w:rsidRPr="00C1764C">
        <w:rPr>
          <w:i/>
          <w:sz w:val="24"/>
          <w:szCs w:val="24"/>
        </w:rPr>
        <w:t xml:space="preserve">cord blood bank) and provided </w:t>
      </w:r>
      <w:r w:rsidR="00C1764C">
        <w:rPr>
          <w:i/>
          <w:sz w:val="24"/>
          <w:szCs w:val="24"/>
        </w:rPr>
        <w:t xml:space="preserve">IRB- approved informed </w:t>
      </w:r>
      <w:r w:rsidR="00C1764C" w:rsidRPr="00C1764C">
        <w:rPr>
          <w:i/>
          <w:sz w:val="24"/>
          <w:szCs w:val="24"/>
        </w:rPr>
        <w:t xml:space="preserve">consent to </w:t>
      </w:r>
      <w:r w:rsidR="00B67240">
        <w:rPr>
          <w:i/>
          <w:sz w:val="24"/>
          <w:szCs w:val="24"/>
        </w:rPr>
        <w:t xml:space="preserve">allow </w:t>
      </w:r>
      <w:r w:rsidR="00C1764C" w:rsidRPr="00C1764C">
        <w:rPr>
          <w:i/>
          <w:sz w:val="24"/>
          <w:szCs w:val="24"/>
        </w:rPr>
        <w:t>the cord blood unit</w:t>
      </w:r>
      <w:r w:rsidR="00B67240">
        <w:rPr>
          <w:i/>
          <w:sz w:val="24"/>
          <w:szCs w:val="24"/>
        </w:rPr>
        <w:t xml:space="preserve"> to be</w:t>
      </w:r>
      <w:r w:rsidR="00C1764C" w:rsidRPr="00C1764C">
        <w:rPr>
          <w:i/>
          <w:sz w:val="24"/>
          <w:szCs w:val="24"/>
        </w:rPr>
        <w:t xml:space="preserve"> distributed for research. </w:t>
      </w:r>
      <w:r w:rsidR="00361A4E" w:rsidRPr="00C1764C">
        <w:rPr>
          <w:i/>
          <w:sz w:val="24"/>
          <w:szCs w:val="24"/>
        </w:rPr>
        <w:t xml:space="preserve">  </w:t>
      </w:r>
    </w:p>
    <w:p w:rsidR="00361A4E" w:rsidRDefault="00361A4E">
      <w:pPr>
        <w:ind w:left="360"/>
        <w:rPr>
          <w:sz w:val="24"/>
          <w:szCs w:val="24"/>
        </w:rPr>
      </w:pPr>
    </w:p>
    <w:p w:rsidR="00361A4E" w:rsidRDefault="00361A4E">
      <w:pPr>
        <w:pStyle w:val="Heading2"/>
      </w:pPr>
      <w:bookmarkStart w:id="11" w:name="_Toc11551412"/>
      <w:bookmarkStart w:id="12" w:name="_Toc138229977"/>
      <w:r>
        <w:t xml:space="preserve">4. </w:t>
      </w:r>
      <w:bookmarkEnd w:id="11"/>
      <w:bookmarkEnd w:id="12"/>
      <w:r w:rsidR="00B67240">
        <w:t>Establishing CBU Research Inventory</w:t>
      </w:r>
    </w:p>
    <w:p w:rsidR="00C1764C" w:rsidRDefault="00C1764C" w:rsidP="0083557C">
      <w:pPr>
        <w:rPr>
          <w:sz w:val="24"/>
          <w:szCs w:val="24"/>
        </w:rPr>
      </w:pPr>
    </w:p>
    <w:p w:rsidR="00361A4E" w:rsidRDefault="00C1764C">
      <w:pPr>
        <w:ind w:left="360"/>
        <w:rPr>
          <w:sz w:val="24"/>
          <w:szCs w:val="24"/>
        </w:rPr>
      </w:pPr>
      <w:r>
        <w:rPr>
          <w:sz w:val="24"/>
          <w:szCs w:val="24"/>
        </w:rPr>
        <w:t xml:space="preserve">State how cord blood units will be collected for research. </w:t>
      </w:r>
      <w:r w:rsidR="00A66CFB">
        <w:rPr>
          <w:sz w:val="24"/>
          <w:szCs w:val="24"/>
        </w:rPr>
        <w:t>Will the units in the research inventory only be thos</w:t>
      </w:r>
      <w:r w:rsidR="00B67240">
        <w:rPr>
          <w:sz w:val="24"/>
          <w:szCs w:val="24"/>
        </w:rPr>
        <w:t>e units that are collected for research but don’t meet the criteria for transplant</w:t>
      </w:r>
      <w:r w:rsidR="00F36415">
        <w:rPr>
          <w:sz w:val="24"/>
          <w:szCs w:val="24"/>
        </w:rPr>
        <w:t>ation</w:t>
      </w:r>
      <w:r w:rsidR="00B67240">
        <w:rPr>
          <w:sz w:val="24"/>
          <w:szCs w:val="24"/>
        </w:rPr>
        <w:t xml:space="preserve">? Will units that meet the criteria for </w:t>
      </w:r>
      <w:r w:rsidR="0083557C">
        <w:rPr>
          <w:sz w:val="24"/>
          <w:szCs w:val="24"/>
        </w:rPr>
        <w:t>transplantation ever be distributed for research? If so, under what circumstances? Will any units ever be collected specifically for research with no intention to use the unit for transplantation? If so, under what circumstances?</w:t>
      </w:r>
    </w:p>
    <w:p w:rsidR="00361A4E" w:rsidRPr="0083557C" w:rsidRDefault="00361A4E" w:rsidP="0083557C">
      <w:pPr>
        <w:rPr>
          <w:sz w:val="24"/>
          <w:szCs w:val="24"/>
        </w:rPr>
      </w:pPr>
    </w:p>
    <w:p w:rsidR="00361A4E" w:rsidRDefault="00361A4E">
      <w:pPr>
        <w:pStyle w:val="Heading1"/>
        <w:rPr>
          <w:sz w:val="28"/>
          <w:szCs w:val="28"/>
        </w:rPr>
      </w:pPr>
      <w:bookmarkStart w:id="13" w:name="_Toc11551415"/>
      <w:bookmarkStart w:id="14" w:name="_Toc46123759"/>
      <w:bookmarkStart w:id="15" w:name="_Toc138229979"/>
      <w:r>
        <w:rPr>
          <w:sz w:val="28"/>
          <w:szCs w:val="28"/>
        </w:rPr>
        <w:t xml:space="preserve">5. </w:t>
      </w:r>
      <w:r w:rsidR="00A66CFB">
        <w:rPr>
          <w:sz w:val="28"/>
          <w:szCs w:val="28"/>
        </w:rPr>
        <w:t xml:space="preserve">Unit Storage and </w:t>
      </w:r>
      <w:r>
        <w:rPr>
          <w:sz w:val="28"/>
          <w:szCs w:val="28"/>
        </w:rPr>
        <w:t>Processing</w:t>
      </w:r>
      <w:bookmarkEnd w:id="13"/>
      <w:bookmarkEnd w:id="14"/>
      <w:bookmarkEnd w:id="15"/>
    </w:p>
    <w:p w:rsidR="00361A4E" w:rsidRDefault="00361A4E">
      <w:pPr>
        <w:pStyle w:val="Heading2"/>
        <w:ind w:firstLine="360"/>
        <w:rPr>
          <w:sz w:val="24"/>
          <w:szCs w:val="24"/>
        </w:rPr>
      </w:pPr>
      <w:bookmarkStart w:id="16" w:name="_Toc11551416"/>
      <w:bookmarkStart w:id="17" w:name="_Toc46123760"/>
      <w:bookmarkStart w:id="18" w:name="_Toc138229980"/>
      <w:r>
        <w:rPr>
          <w:sz w:val="24"/>
          <w:szCs w:val="24"/>
        </w:rPr>
        <w:t>5.1</w:t>
      </w:r>
      <w:r>
        <w:rPr>
          <w:sz w:val="24"/>
          <w:szCs w:val="24"/>
        </w:rPr>
        <w:tab/>
        <w:t xml:space="preserve">      Storage</w:t>
      </w:r>
      <w:bookmarkEnd w:id="16"/>
      <w:bookmarkEnd w:id="17"/>
      <w:bookmarkEnd w:id="18"/>
    </w:p>
    <w:p w:rsidR="00361A4E" w:rsidRDefault="00A66CFB">
      <w:pPr>
        <w:ind w:left="360"/>
        <w:rPr>
          <w:sz w:val="24"/>
          <w:szCs w:val="24"/>
        </w:rPr>
      </w:pPr>
      <w:r>
        <w:rPr>
          <w:sz w:val="24"/>
          <w:szCs w:val="24"/>
        </w:rPr>
        <w:t>Provide a short description of how the units are stored (e.g., liquid nitrogen).</w:t>
      </w:r>
    </w:p>
    <w:p w:rsidR="00361A4E" w:rsidRDefault="00361A4E">
      <w:pPr>
        <w:pStyle w:val="Heading2"/>
        <w:ind w:left="360"/>
        <w:rPr>
          <w:sz w:val="24"/>
          <w:szCs w:val="24"/>
        </w:rPr>
      </w:pPr>
      <w:bookmarkStart w:id="19" w:name="_Toc11551417"/>
      <w:bookmarkStart w:id="20" w:name="_Toc138229981"/>
      <w:r>
        <w:rPr>
          <w:sz w:val="24"/>
          <w:szCs w:val="24"/>
        </w:rPr>
        <w:lastRenderedPageBreak/>
        <w:t xml:space="preserve">5.2       </w:t>
      </w:r>
      <w:bookmarkEnd w:id="19"/>
      <w:bookmarkEnd w:id="20"/>
      <w:r w:rsidR="00A66CFB">
        <w:rPr>
          <w:sz w:val="24"/>
          <w:szCs w:val="24"/>
        </w:rPr>
        <w:t>Processing</w:t>
      </w:r>
    </w:p>
    <w:p w:rsidR="00361A4E" w:rsidRDefault="00A66CFB" w:rsidP="00A66CFB">
      <w:pPr>
        <w:ind w:left="360"/>
        <w:rPr>
          <w:sz w:val="24"/>
          <w:szCs w:val="24"/>
        </w:rPr>
      </w:pPr>
      <w:r>
        <w:rPr>
          <w:sz w:val="24"/>
          <w:szCs w:val="24"/>
        </w:rPr>
        <w:t xml:space="preserve">If the units will be transformed or expanded in any way at the cord blood bank prior to distribution to the researcher, describe in this section. </w:t>
      </w:r>
    </w:p>
    <w:p w:rsidR="00361A4E" w:rsidRDefault="001D64A5">
      <w:pPr>
        <w:pStyle w:val="Heading2"/>
        <w:ind w:left="360"/>
        <w:rPr>
          <w:sz w:val="24"/>
          <w:szCs w:val="24"/>
        </w:rPr>
      </w:pPr>
      <w:bookmarkStart w:id="21" w:name="_Toc11551419"/>
      <w:bookmarkStart w:id="22" w:name="_Toc52182358"/>
      <w:bookmarkStart w:id="23" w:name="_Toc138229983"/>
      <w:r>
        <w:rPr>
          <w:sz w:val="24"/>
          <w:szCs w:val="24"/>
        </w:rPr>
        <w:t>5.4</w:t>
      </w:r>
      <w:r>
        <w:rPr>
          <w:sz w:val="24"/>
          <w:szCs w:val="24"/>
        </w:rPr>
        <w:tab/>
        <w:t xml:space="preserve">      Cord Blood Unit </w:t>
      </w:r>
      <w:r w:rsidR="00361A4E">
        <w:rPr>
          <w:sz w:val="24"/>
          <w:szCs w:val="24"/>
        </w:rPr>
        <w:t>Labeling</w:t>
      </w:r>
      <w:bookmarkEnd w:id="21"/>
      <w:bookmarkEnd w:id="22"/>
      <w:bookmarkEnd w:id="23"/>
    </w:p>
    <w:p w:rsidR="00361A4E" w:rsidRDefault="00A66CFB">
      <w:pPr>
        <w:ind w:left="360"/>
        <w:rPr>
          <w:sz w:val="24"/>
          <w:szCs w:val="24"/>
        </w:rPr>
      </w:pPr>
      <w:r>
        <w:rPr>
          <w:sz w:val="24"/>
          <w:szCs w:val="24"/>
        </w:rPr>
        <w:t xml:space="preserve">Describe how the units are labeled. </w:t>
      </w:r>
    </w:p>
    <w:p w:rsidR="00361A4E" w:rsidRDefault="00361A4E">
      <w:pPr>
        <w:ind w:left="360"/>
        <w:rPr>
          <w:sz w:val="24"/>
          <w:szCs w:val="24"/>
        </w:rPr>
      </w:pPr>
    </w:p>
    <w:p w:rsidR="00361A4E" w:rsidRDefault="00361A4E">
      <w:pPr>
        <w:pStyle w:val="Heading1"/>
        <w:ind w:left="360" w:hanging="360"/>
        <w:rPr>
          <w:sz w:val="28"/>
          <w:szCs w:val="28"/>
        </w:rPr>
      </w:pPr>
      <w:bookmarkStart w:id="24" w:name="_Toc11551420"/>
      <w:bookmarkStart w:id="25" w:name="_Toc138229984"/>
      <w:r>
        <w:rPr>
          <w:sz w:val="28"/>
          <w:szCs w:val="28"/>
        </w:rPr>
        <w:t xml:space="preserve">6. Duration of </w:t>
      </w:r>
      <w:r w:rsidR="00A66CFB">
        <w:rPr>
          <w:sz w:val="28"/>
          <w:szCs w:val="28"/>
        </w:rPr>
        <w:t>Unit</w:t>
      </w:r>
      <w:r>
        <w:rPr>
          <w:sz w:val="28"/>
          <w:szCs w:val="28"/>
        </w:rPr>
        <w:t xml:space="preserve"> Storage at the </w:t>
      </w:r>
      <w:bookmarkEnd w:id="24"/>
      <w:bookmarkEnd w:id="25"/>
      <w:r w:rsidR="00A66CFB">
        <w:rPr>
          <w:sz w:val="28"/>
          <w:szCs w:val="28"/>
        </w:rPr>
        <w:t>Cord Blood Bank</w:t>
      </w:r>
    </w:p>
    <w:p w:rsidR="00361A4E" w:rsidRDefault="00A66CFB" w:rsidP="00B67240">
      <w:pPr>
        <w:ind w:left="360"/>
        <w:rPr>
          <w:sz w:val="24"/>
          <w:szCs w:val="24"/>
        </w:rPr>
      </w:pPr>
      <w:r>
        <w:rPr>
          <w:sz w:val="24"/>
          <w:szCs w:val="24"/>
        </w:rPr>
        <w:t xml:space="preserve">Describe how long the units will be retained and the circumstances, if any, under which the unit may be destroyed. </w:t>
      </w:r>
      <w:r w:rsidR="00B67240">
        <w:rPr>
          <w:sz w:val="24"/>
          <w:szCs w:val="24"/>
        </w:rPr>
        <w:t>Address what will happen to the inventory if the cord blood bank close</w:t>
      </w:r>
      <w:r w:rsidR="0083557C">
        <w:rPr>
          <w:sz w:val="24"/>
          <w:szCs w:val="24"/>
        </w:rPr>
        <w:t>s</w:t>
      </w:r>
      <w:r w:rsidR="00B67240">
        <w:rPr>
          <w:sz w:val="24"/>
          <w:szCs w:val="24"/>
        </w:rPr>
        <w:t xml:space="preserve">. </w:t>
      </w:r>
    </w:p>
    <w:p w:rsidR="00361A4E" w:rsidRDefault="00361A4E">
      <w:pPr>
        <w:ind w:left="360"/>
        <w:rPr>
          <w:sz w:val="24"/>
          <w:szCs w:val="24"/>
        </w:rPr>
      </w:pPr>
    </w:p>
    <w:p w:rsidR="00361A4E" w:rsidRDefault="00361A4E">
      <w:pPr>
        <w:pStyle w:val="Heading1"/>
        <w:rPr>
          <w:sz w:val="28"/>
          <w:szCs w:val="28"/>
        </w:rPr>
      </w:pPr>
      <w:bookmarkStart w:id="26" w:name="_Toc11551421"/>
      <w:bookmarkStart w:id="27" w:name="_Toc138229985"/>
      <w:r>
        <w:rPr>
          <w:sz w:val="28"/>
          <w:szCs w:val="28"/>
        </w:rPr>
        <w:t xml:space="preserve">7. Access to </w:t>
      </w:r>
      <w:bookmarkEnd w:id="26"/>
      <w:bookmarkEnd w:id="27"/>
      <w:r w:rsidR="00B67240">
        <w:rPr>
          <w:sz w:val="28"/>
          <w:szCs w:val="28"/>
        </w:rPr>
        <w:t>Units for Research</w:t>
      </w:r>
    </w:p>
    <w:p w:rsidR="00361A4E" w:rsidRDefault="00361A4E">
      <w:pPr>
        <w:pStyle w:val="Heading2"/>
        <w:ind w:left="360"/>
        <w:rPr>
          <w:sz w:val="24"/>
          <w:szCs w:val="24"/>
        </w:rPr>
      </w:pPr>
      <w:bookmarkStart w:id="28" w:name="_Toc11551422"/>
      <w:bookmarkStart w:id="29" w:name="_Toc138229986"/>
      <w:r>
        <w:rPr>
          <w:sz w:val="24"/>
          <w:szCs w:val="24"/>
        </w:rPr>
        <w:t>7.1</w:t>
      </w:r>
      <w:r>
        <w:rPr>
          <w:sz w:val="24"/>
          <w:szCs w:val="24"/>
        </w:rPr>
        <w:tab/>
        <w:t xml:space="preserve">      Who May Request Access to </w:t>
      </w:r>
      <w:bookmarkEnd w:id="28"/>
      <w:bookmarkEnd w:id="29"/>
      <w:r w:rsidR="00F36415">
        <w:rPr>
          <w:sz w:val="24"/>
          <w:szCs w:val="24"/>
        </w:rPr>
        <w:t>Units</w:t>
      </w:r>
    </w:p>
    <w:p w:rsidR="00361A4E" w:rsidRDefault="00B67240">
      <w:pPr>
        <w:ind w:left="360"/>
        <w:rPr>
          <w:sz w:val="24"/>
          <w:szCs w:val="24"/>
        </w:rPr>
      </w:pPr>
      <w:r>
        <w:rPr>
          <w:sz w:val="24"/>
          <w:szCs w:val="24"/>
        </w:rPr>
        <w:t>Describe who will have access to these units for research purposes.</w:t>
      </w:r>
    </w:p>
    <w:p w:rsidR="00361A4E" w:rsidRDefault="00361A4E">
      <w:pPr>
        <w:pStyle w:val="Heading2"/>
        <w:ind w:left="360"/>
        <w:rPr>
          <w:sz w:val="24"/>
          <w:szCs w:val="24"/>
        </w:rPr>
      </w:pPr>
      <w:bookmarkStart w:id="30" w:name="_Toc11551423"/>
      <w:bookmarkStart w:id="31" w:name="_Toc138229987"/>
      <w:r>
        <w:rPr>
          <w:sz w:val="24"/>
          <w:szCs w:val="24"/>
        </w:rPr>
        <w:t>7.2       How Requests Are Reviewed/Approved</w:t>
      </w:r>
      <w:bookmarkEnd w:id="30"/>
      <w:bookmarkEnd w:id="31"/>
    </w:p>
    <w:p w:rsidR="00B67240" w:rsidRDefault="00B67240">
      <w:pPr>
        <w:ind w:left="360"/>
        <w:rPr>
          <w:sz w:val="24"/>
          <w:szCs w:val="24"/>
        </w:rPr>
      </w:pPr>
      <w:r>
        <w:rPr>
          <w:sz w:val="24"/>
          <w:szCs w:val="24"/>
        </w:rPr>
        <w:t xml:space="preserve">Describe how researchers request units for research and who is responsible for reviewing and approving those requests. </w:t>
      </w:r>
    </w:p>
    <w:p w:rsidR="00B67240" w:rsidRDefault="00B67240">
      <w:pPr>
        <w:ind w:left="360"/>
        <w:rPr>
          <w:sz w:val="24"/>
          <w:szCs w:val="24"/>
        </w:rPr>
      </w:pPr>
    </w:p>
    <w:p w:rsidR="00361A4E" w:rsidRDefault="00361A4E">
      <w:pPr>
        <w:pStyle w:val="Heading1"/>
        <w:rPr>
          <w:sz w:val="28"/>
          <w:szCs w:val="28"/>
        </w:rPr>
      </w:pPr>
      <w:bookmarkStart w:id="32" w:name="_Toc11551424"/>
      <w:bookmarkStart w:id="33" w:name="_Ref11551791"/>
      <w:bookmarkStart w:id="34" w:name="_Toc138229988"/>
      <w:r>
        <w:rPr>
          <w:sz w:val="28"/>
          <w:szCs w:val="28"/>
        </w:rPr>
        <w:t xml:space="preserve">8. Use of </w:t>
      </w:r>
      <w:r w:rsidR="00B67240">
        <w:rPr>
          <w:sz w:val="28"/>
          <w:szCs w:val="28"/>
        </w:rPr>
        <w:t xml:space="preserve">Cord Blood </w:t>
      </w:r>
      <w:r w:rsidR="0083557C">
        <w:rPr>
          <w:sz w:val="28"/>
          <w:szCs w:val="28"/>
        </w:rPr>
        <w:t>Units</w:t>
      </w:r>
      <w:r>
        <w:rPr>
          <w:sz w:val="28"/>
          <w:szCs w:val="28"/>
        </w:rPr>
        <w:t xml:space="preserve"> for Research Studies</w:t>
      </w:r>
      <w:bookmarkEnd w:id="32"/>
      <w:bookmarkEnd w:id="33"/>
      <w:bookmarkEnd w:id="34"/>
    </w:p>
    <w:p w:rsidR="00361A4E" w:rsidRDefault="0083557C">
      <w:pPr>
        <w:ind w:left="360"/>
        <w:rPr>
          <w:sz w:val="24"/>
          <w:szCs w:val="24"/>
        </w:rPr>
      </w:pPr>
      <w:r>
        <w:rPr>
          <w:sz w:val="24"/>
          <w:szCs w:val="24"/>
        </w:rPr>
        <w:t xml:space="preserve">Describe here what types of research will be allowed with units. For example, will linked research be allowed? Linked research is defined as </w:t>
      </w:r>
      <w:r w:rsidRPr="0083557C">
        <w:rPr>
          <w:sz w:val="24"/>
          <w:szCs w:val="24"/>
        </w:rPr>
        <w:t>any research where a mechanism exists to trace data or samples back to the identity of the research subject</w:t>
      </w:r>
      <w:r>
        <w:rPr>
          <w:sz w:val="24"/>
          <w:szCs w:val="24"/>
        </w:rPr>
        <w:t>. Delinked or anonymous research is research where it is impossible under any circumstances to trace data or samples back to the identity of the research subject.</w:t>
      </w:r>
    </w:p>
    <w:p w:rsidR="0083557C" w:rsidRPr="0083557C" w:rsidRDefault="0083557C">
      <w:pPr>
        <w:ind w:left="360"/>
        <w:rPr>
          <w:sz w:val="24"/>
          <w:szCs w:val="24"/>
        </w:rPr>
      </w:pPr>
    </w:p>
    <w:p w:rsidR="00361A4E" w:rsidRDefault="00361A4E">
      <w:pPr>
        <w:ind w:left="360"/>
        <w:rPr>
          <w:sz w:val="24"/>
          <w:szCs w:val="24"/>
        </w:rPr>
      </w:pPr>
    </w:p>
    <w:p w:rsidR="00361A4E" w:rsidRDefault="00361A4E">
      <w:pPr>
        <w:ind w:firstLine="360"/>
        <w:rPr>
          <w:rFonts w:ascii="Arial" w:hAnsi="Arial" w:cs="Arial"/>
          <w:b/>
          <w:i/>
          <w:sz w:val="24"/>
          <w:szCs w:val="24"/>
        </w:rPr>
      </w:pPr>
      <w:bookmarkStart w:id="35" w:name="_Toc11551425"/>
      <w:r>
        <w:rPr>
          <w:rFonts w:ascii="Arial" w:hAnsi="Arial" w:cs="Arial"/>
          <w:b/>
          <w:i/>
          <w:sz w:val="24"/>
          <w:szCs w:val="24"/>
        </w:rPr>
        <w:t>8.1</w:t>
      </w:r>
      <w:r>
        <w:rPr>
          <w:rFonts w:ascii="Arial" w:hAnsi="Arial" w:cs="Arial"/>
          <w:b/>
          <w:i/>
          <w:sz w:val="24"/>
          <w:szCs w:val="24"/>
        </w:rPr>
        <w:tab/>
        <w:t xml:space="preserve">      Linked Research</w:t>
      </w:r>
    </w:p>
    <w:p w:rsidR="00361A4E" w:rsidRDefault="0083557C">
      <w:pPr>
        <w:pStyle w:val="Heading2"/>
        <w:ind w:left="360"/>
        <w:rPr>
          <w:rFonts w:ascii="Times New Roman" w:hAnsi="Times New Roman" w:cs="Times New Roman"/>
        </w:rPr>
      </w:pPr>
      <w:bookmarkStart w:id="36" w:name="_Toc46123361"/>
      <w:bookmarkStart w:id="37" w:name="_Toc46123481"/>
      <w:bookmarkStart w:id="38" w:name="_Toc46123769"/>
      <w:bookmarkStart w:id="39" w:name="_Toc138229305"/>
      <w:bookmarkStart w:id="40" w:name="_Toc138229530"/>
      <w:bookmarkStart w:id="41" w:name="_Toc138229989"/>
      <w:bookmarkEnd w:id="35"/>
      <w:r>
        <w:rPr>
          <w:rFonts w:ascii="Times New Roman" w:hAnsi="Times New Roman" w:cs="Times New Roman"/>
          <w:b w:val="0"/>
          <w:i w:val="0"/>
          <w:sz w:val="24"/>
          <w:szCs w:val="24"/>
        </w:rPr>
        <w:t>If linked research is allowed describe the types of studies and circumstances under which linked research would be allowed.</w:t>
      </w:r>
      <w:bookmarkEnd w:id="36"/>
      <w:bookmarkEnd w:id="37"/>
      <w:bookmarkEnd w:id="38"/>
      <w:bookmarkEnd w:id="39"/>
      <w:bookmarkEnd w:id="40"/>
      <w:bookmarkEnd w:id="41"/>
      <w:r>
        <w:rPr>
          <w:rFonts w:ascii="Times New Roman" w:hAnsi="Times New Roman" w:cs="Times New Roman"/>
          <w:b w:val="0"/>
          <w:i w:val="0"/>
          <w:sz w:val="24"/>
          <w:szCs w:val="24"/>
        </w:rPr>
        <w:t xml:space="preserve"> Describe how those units are linked and what mechanisms are in place to protect the identity of the unit.</w:t>
      </w:r>
    </w:p>
    <w:p w:rsidR="00361A4E" w:rsidRDefault="00361A4E">
      <w:pPr>
        <w:pStyle w:val="Heading2"/>
        <w:ind w:left="360"/>
        <w:rPr>
          <w:sz w:val="24"/>
          <w:szCs w:val="24"/>
        </w:rPr>
      </w:pPr>
      <w:bookmarkStart w:id="42" w:name="_Toc11551426"/>
      <w:bookmarkStart w:id="43" w:name="_Toc138229990"/>
      <w:r>
        <w:rPr>
          <w:sz w:val="24"/>
          <w:szCs w:val="24"/>
        </w:rPr>
        <w:t>8.2</w:t>
      </w:r>
      <w:r>
        <w:rPr>
          <w:sz w:val="24"/>
          <w:szCs w:val="24"/>
        </w:rPr>
        <w:tab/>
        <w:t xml:space="preserve">      Delinked (Anonymous) Research</w:t>
      </w:r>
      <w:bookmarkEnd w:id="42"/>
      <w:bookmarkEnd w:id="43"/>
    </w:p>
    <w:p w:rsidR="00361A4E" w:rsidRDefault="0083557C">
      <w:pPr>
        <w:ind w:left="360"/>
        <w:rPr>
          <w:sz w:val="24"/>
          <w:szCs w:val="24"/>
        </w:rPr>
      </w:pPr>
      <w:r>
        <w:rPr>
          <w:sz w:val="24"/>
          <w:szCs w:val="24"/>
        </w:rPr>
        <w:t>Describe how samples will be labeled if the research is delinked or anonymous.</w:t>
      </w:r>
    </w:p>
    <w:p w:rsidR="00361A4E" w:rsidRDefault="00361A4E">
      <w:pPr>
        <w:pStyle w:val="Heading2"/>
        <w:ind w:left="360"/>
        <w:rPr>
          <w:sz w:val="24"/>
          <w:szCs w:val="24"/>
        </w:rPr>
      </w:pPr>
      <w:bookmarkStart w:id="44" w:name="_Toc11551427"/>
      <w:bookmarkStart w:id="45" w:name="_Toc138229991"/>
      <w:r>
        <w:rPr>
          <w:sz w:val="24"/>
          <w:szCs w:val="24"/>
        </w:rPr>
        <w:t>8.3</w:t>
      </w:r>
      <w:r>
        <w:rPr>
          <w:sz w:val="24"/>
          <w:szCs w:val="24"/>
        </w:rPr>
        <w:tab/>
        <w:t xml:space="preserve">      Studies Outside the Scope of this Protocol</w:t>
      </w:r>
      <w:bookmarkEnd w:id="44"/>
      <w:bookmarkEnd w:id="45"/>
    </w:p>
    <w:p w:rsidR="00361A4E" w:rsidRDefault="0083557C">
      <w:pPr>
        <w:numPr>
          <w:ilvl w:val="12"/>
          <w:numId w:val="0"/>
        </w:numPr>
        <w:ind w:left="360"/>
        <w:rPr>
          <w:sz w:val="24"/>
          <w:szCs w:val="24"/>
        </w:rPr>
      </w:pPr>
      <w:r>
        <w:rPr>
          <w:sz w:val="24"/>
          <w:szCs w:val="24"/>
        </w:rPr>
        <w:t>Will studies ever be allowed that are outside the scope of this protocol? If so, what is the approval process for those studies</w:t>
      </w:r>
      <w:r w:rsidR="00C379BD">
        <w:rPr>
          <w:sz w:val="24"/>
          <w:szCs w:val="24"/>
        </w:rPr>
        <w:t xml:space="preserve">? </w:t>
      </w:r>
      <w:r>
        <w:rPr>
          <w:sz w:val="24"/>
          <w:szCs w:val="24"/>
        </w:rPr>
        <w:t xml:space="preserve"> </w:t>
      </w:r>
      <w:r w:rsidR="00C379BD">
        <w:rPr>
          <w:sz w:val="24"/>
          <w:szCs w:val="24"/>
        </w:rPr>
        <w:t>In this case</w:t>
      </w:r>
      <w:r w:rsidR="00361A4E">
        <w:rPr>
          <w:sz w:val="24"/>
          <w:szCs w:val="24"/>
        </w:rPr>
        <w:t xml:space="preserve"> the study will be subject to </w:t>
      </w:r>
      <w:r w:rsidR="00C379BD">
        <w:rPr>
          <w:sz w:val="24"/>
          <w:szCs w:val="24"/>
        </w:rPr>
        <w:t xml:space="preserve">further </w:t>
      </w:r>
      <w:r w:rsidR="00361A4E">
        <w:rPr>
          <w:sz w:val="24"/>
          <w:szCs w:val="24"/>
        </w:rPr>
        <w:t>IRB review and approval, including a determination of the requirements for additional informed consent, if any.</w:t>
      </w:r>
    </w:p>
    <w:p w:rsidR="00361A4E" w:rsidRDefault="00361A4E">
      <w:pPr>
        <w:pStyle w:val="Heading2"/>
        <w:ind w:left="360"/>
        <w:rPr>
          <w:sz w:val="24"/>
          <w:szCs w:val="24"/>
        </w:rPr>
      </w:pPr>
      <w:bookmarkStart w:id="46" w:name="_Toc11551428"/>
      <w:bookmarkStart w:id="47" w:name="_Toc138229992"/>
      <w:r>
        <w:rPr>
          <w:sz w:val="24"/>
          <w:szCs w:val="24"/>
        </w:rPr>
        <w:lastRenderedPageBreak/>
        <w:t>8.4</w:t>
      </w:r>
      <w:r>
        <w:rPr>
          <w:sz w:val="24"/>
          <w:szCs w:val="24"/>
        </w:rPr>
        <w:tab/>
        <w:t xml:space="preserve">      Data Available With </w:t>
      </w:r>
      <w:bookmarkEnd w:id="46"/>
      <w:bookmarkEnd w:id="47"/>
      <w:r w:rsidR="00B67240">
        <w:rPr>
          <w:sz w:val="24"/>
          <w:szCs w:val="24"/>
        </w:rPr>
        <w:t>Units</w:t>
      </w:r>
    </w:p>
    <w:p w:rsidR="00361A4E" w:rsidRDefault="00B67240">
      <w:pPr>
        <w:ind w:left="360"/>
        <w:rPr>
          <w:sz w:val="24"/>
          <w:szCs w:val="24"/>
        </w:rPr>
      </w:pPr>
      <w:r>
        <w:rPr>
          <w:sz w:val="24"/>
          <w:szCs w:val="24"/>
        </w:rPr>
        <w:t>D</w:t>
      </w:r>
      <w:r w:rsidR="00C379BD">
        <w:rPr>
          <w:sz w:val="24"/>
          <w:szCs w:val="24"/>
        </w:rPr>
        <w:t xml:space="preserve">escribe what data, if </w:t>
      </w:r>
      <w:r w:rsidR="001D64A5">
        <w:rPr>
          <w:sz w:val="24"/>
          <w:szCs w:val="24"/>
        </w:rPr>
        <w:t>any, will be</w:t>
      </w:r>
      <w:r>
        <w:rPr>
          <w:sz w:val="24"/>
          <w:szCs w:val="24"/>
        </w:rPr>
        <w:t xml:space="preserve"> released with the units</w:t>
      </w:r>
      <w:r w:rsidR="00361A4E">
        <w:rPr>
          <w:sz w:val="24"/>
          <w:szCs w:val="24"/>
        </w:rPr>
        <w:t>.</w:t>
      </w:r>
    </w:p>
    <w:p w:rsidR="00361A4E" w:rsidRDefault="00361A4E" w:rsidP="00C379BD">
      <w:pPr>
        <w:pStyle w:val="Heading2"/>
        <w:numPr>
          <w:ilvl w:val="1"/>
          <w:numId w:val="13"/>
        </w:numPr>
        <w:rPr>
          <w:sz w:val="24"/>
          <w:szCs w:val="24"/>
        </w:rPr>
      </w:pPr>
      <w:bookmarkStart w:id="48" w:name="_Toc11551429"/>
      <w:bookmarkStart w:id="49" w:name="_Toc138229993"/>
      <w:r>
        <w:rPr>
          <w:sz w:val="24"/>
          <w:szCs w:val="24"/>
        </w:rPr>
        <w:t xml:space="preserve">     Restrictions</w:t>
      </w:r>
      <w:r w:rsidR="00C379BD">
        <w:rPr>
          <w:sz w:val="24"/>
          <w:szCs w:val="24"/>
        </w:rPr>
        <w:t xml:space="preserve"> and Requirements</w:t>
      </w:r>
      <w:r>
        <w:rPr>
          <w:sz w:val="24"/>
          <w:szCs w:val="24"/>
        </w:rPr>
        <w:t xml:space="preserve"> on </w:t>
      </w:r>
      <w:r w:rsidR="00C379BD">
        <w:rPr>
          <w:sz w:val="24"/>
          <w:szCs w:val="24"/>
        </w:rPr>
        <w:t>Unit</w:t>
      </w:r>
      <w:r>
        <w:rPr>
          <w:sz w:val="24"/>
          <w:szCs w:val="24"/>
        </w:rPr>
        <w:t xml:space="preserve"> Usage at the Investigative Site</w:t>
      </w:r>
      <w:bookmarkEnd w:id="48"/>
      <w:bookmarkEnd w:id="49"/>
    </w:p>
    <w:p w:rsidR="00C379BD" w:rsidRPr="00C379BD" w:rsidRDefault="00C379BD" w:rsidP="00C379BD"/>
    <w:p w:rsidR="00361A4E" w:rsidRDefault="00C379BD" w:rsidP="00C379BD">
      <w:pPr>
        <w:tabs>
          <w:tab w:val="left" w:pos="360"/>
        </w:tabs>
        <w:ind w:left="360" w:hanging="360"/>
        <w:rPr>
          <w:sz w:val="24"/>
          <w:szCs w:val="24"/>
        </w:rPr>
      </w:pPr>
      <w:r>
        <w:rPr>
          <w:sz w:val="24"/>
          <w:szCs w:val="24"/>
        </w:rPr>
        <w:tab/>
        <w:t>Describe any restrictions or requirements that will be placed on the CBUs. For example:</w:t>
      </w:r>
    </w:p>
    <w:p w:rsidR="00C379BD" w:rsidRDefault="00C379BD" w:rsidP="00C379BD">
      <w:pPr>
        <w:tabs>
          <w:tab w:val="left" w:pos="360"/>
        </w:tabs>
        <w:rPr>
          <w:sz w:val="24"/>
          <w:szCs w:val="24"/>
        </w:rPr>
      </w:pPr>
    </w:p>
    <w:p w:rsidR="00361A4E" w:rsidRDefault="00C379BD">
      <w:pPr>
        <w:numPr>
          <w:ilvl w:val="0"/>
          <w:numId w:val="6"/>
        </w:numPr>
        <w:rPr>
          <w:sz w:val="24"/>
          <w:szCs w:val="24"/>
        </w:rPr>
      </w:pPr>
      <w:r>
        <w:rPr>
          <w:sz w:val="24"/>
          <w:szCs w:val="24"/>
        </w:rPr>
        <w:t>Will commercial use of the units be allowed or prohibited?</w:t>
      </w:r>
    </w:p>
    <w:p w:rsidR="00361A4E" w:rsidRDefault="00C379BD">
      <w:pPr>
        <w:numPr>
          <w:ilvl w:val="0"/>
          <w:numId w:val="6"/>
        </w:numPr>
        <w:rPr>
          <w:sz w:val="24"/>
          <w:szCs w:val="24"/>
        </w:rPr>
      </w:pPr>
      <w:r>
        <w:rPr>
          <w:sz w:val="24"/>
          <w:szCs w:val="24"/>
        </w:rPr>
        <w:t>Will t</w:t>
      </w:r>
      <w:r w:rsidR="00361A4E">
        <w:rPr>
          <w:sz w:val="24"/>
          <w:szCs w:val="24"/>
        </w:rPr>
        <w:t xml:space="preserve">hird-party distribution </w:t>
      </w:r>
      <w:r>
        <w:rPr>
          <w:sz w:val="24"/>
          <w:szCs w:val="24"/>
        </w:rPr>
        <w:t>of the units be allowed or prohibited?</w:t>
      </w:r>
      <w:r w:rsidR="00361A4E">
        <w:rPr>
          <w:sz w:val="24"/>
          <w:szCs w:val="24"/>
        </w:rPr>
        <w:t>.</w:t>
      </w:r>
    </w:p>
    <w:p w:rsidR="00361A4E" w:rsidRDefault="00361A4E">
      <w:pPr>
        <w:numPr>
          <w:ilvl w:val="0"/>
          <w:numId w:val="6"/>
        </w:numPr>
        <w:rPr>
          <w:sz w:val="24"/>
          <w:szCs w:val="24"/>
        </w:rPr>
      </w:pPr>
      <w:r>
        <w:rPr>
          <w:sz w:val="24"/>
          <w:szCs w:val="24"/>
        </w:rPr>
        <w:t xml:space="preserve">After testing is complete, </w:t>
      </w:r>
      <w:r w:rsidR="00C379BD">
        <w:rPr>
          <w:sz w:val="24"/>
          <w:szCs w:val="24"/>
        </w:rPr>
        <w:t>will the investigator be required to dispose</w:t>
      </w:r>
      <w:r>
        <w:rPr>
          <w:sz w:val="24"/>
          <w:szCs w:val="24"/>
        </w:rPr>
        <w:t xml:space="preserve"> of</w:t>
      </w:r>
      <w:r w:rsidR="00C379BD">
        <w:rPr>
          <w:sz w:val="24"/>
          <w:szCs w:val="24"/>
        </w:rPr>
        <w:t xml:space="preserve"> the units</w:t>
      </w:r>
      <w:r>
        <w:rPr>
          <w:sz w:val="24"/>
          <w:szCs w:val="24"/>
        </w:rPr>
        <w:t xml:space="preserve"> according to local and</w:t>
      </w:r>
      <w:r w:rsidR="00C379BD">
        <w:rPr>
          <w:sz w:val="24"/>
          <w:szCs w:val="24"/>
        </w:rPr>
        <w:t xml:space="preserve"> state biohazardous waste laws?</w:t>
      </w:r>
    </w:p>
    <w:p w:rsidR="00361A4E" w:rsidRDefault="00C379BD">
      <w:pPr>
        <w:numPr>
          <w:ilvl w:val="0"/>
          <w:numId w:val="6"/>
        </w:numPr>
        <w:rPr>
          <w:sz w:val="24"/>
          <w:szCs w:val="24"/>
        </w:rPr>
      </w:pPr>
      <w:r>
        <w:rPr>
          <w:sz w:val="24"/>
          <w:szCs w:val="24"/>
        </w:rPr>
        <w:t xml:space="preserve">Units </w:t>
      </w:r>
      <w:r w:rsidR="00361A4E">
        <w:rPr>
          <w:sz w:val="24"/>
          <w:szCs w:val="24"/>
        </w:rPr>
        <w:t>must not be retained indefinitely.</w:t>
      </w:r>
    </w:p>
    <w:p w:rsidR="00361A4E" w:rsidRDefault="00361A4E">
      <w:pPr>
        <w:numPr>
          <w:ilvl w:val="0"/>
          <w:numId w:val="6"/>
        </w:numPr>
        <w:rPr>
          <w:sz w:val="24"/>
          <w:szCs w:val="24"/>
        </w:rPr>
      </w:pPr>
      <w:r>
        <w:rPr>
          <w:sz w:val="24"/>
          <w:szCs w:val="24"/>
        </w:rPr>
        <w:t xml:space="preserve">Requestor will not receive any identifying information with the </w:t>
      </w:r>
      <w:r w:rsidR="00C379BD">
        <w:rPr>
          <w:sz w:val="24"/>
          <w:szCs w:val="24"/>
        </w:rPr>
        <w:t>units</w:t>
      </w:r>
      <w:r>
        <w:rPr>
          <w:sz w:val="24"/>
          <w:szCs w:val="24"/>
        </w:rPr>
        <w:t xml:space="preserve"> that could possibly be used to link the sample to the contributing individual.</w:t>
      </w:r>
    </w:p>
    <w:p w:rsidR="00361A4E" w:rsidRDefault="00361A4E">
      <w:pPr>
        <w:ind w:left="360"/>
        <w:rPr>
          <w:sz w:val="24"/>
          <w:szCs w:val="24"/>
        </w:rPr>
      </w:pPr>
    </w:p>
    <w:p w:rsidR="00361A4E" w:rsidRDefault="00361A4E">
      <w:pPr>
        <w:pStyle w:val="Heading1"/>
        <w:rPr>
          <w:sz w:val="28"/>
          <w:szCs w:val="28"/>
        </w:rPr>
      </w:pPr>
      <w:bookmarkStart w:id="50" w:name="_Toc45701458"/>
      <w:bookmarkStart w:id="51" w:name="_Toc138229994"/>
      <w:r>
        <w:rPr>
          <w:sz w:val="28"/>
          <w:szCs w:val="28"/>
        </w:rPr>
        <w:t xml:space="preserve">9. Participant Withdrawal from the </w:t>
      </w:r>
      <w:r w:rsidR="00C379BD">
        <w:rPr>
          <w:sz w:val="28"/>
          <w:szCs w:val="28"/>
        </w:rPr>
        <w:t xml:space="preserve">CBU </w:t>
      </w:r>
      <w:r>
        <w:rPr>
          <w:sz w:val="28"/>
          <w:szCs w:val="28"/>
        </w:rPr>
        <w:t xml:space="preserve">Research </w:t>
      </w:r>
      <w:bookmarkEnd w:id="50"/>
      <w:bookmarkEnd w:id="51"/>
      <w:r w:rsidR="00C379BD">
        <w:rPr>
          <w:sz w:val="28"/>
          <w:szCs w:val="28"/>
        </w:rPr>
        <w:t>Inventory</w:t>
      </w:r>
    </w:p>
    <w:p w:rsidR="00361A4E" w:rsidRPr="00F36415" w:rsidRDefault="00C379BD" w:rsidP="00F36415">
      <w:pPr>
        <w:pStyle w:val="Heading1"/>
        <w:rPr>
          <w:rFonts w:ascii="Times New Roman" w:hAnsi="Times New Roman" w:cs="Times New Roman"/>
          <w:b w:val="0"/>
          <w:i/>
          <w:sz w:val="24"/>
          <w:szCs w:val="24"/>
        </w:rPr>
      </w:pPr>
      <w:r>
        <w:rPr>
          <w:rFonts w:ascii="Times New Roman" w:hAnsi="Times New Roman" w:cs="Times New Roman"/>
          <w:b w:val="0"/>
          <w:sz w:val="24"/>
          <w:szCs w:val="24"/>
        </w:rPr>
        <w:t xml:space="preserve">Describe how participants may withdraw from the </w:t>
      </w:r>
      <w:r w:rsidR="00F36415">
        <w:rPr>
          <w:rFonts w:ascii="Times New Roman" w:hAnsi="Times New Roman" w:cs="Times New Roman"/>
          <w:b w:val="0"/>
          <w:sz w:val="24"/>
          <w:szCs w:val="24"/>
        </w:rPr>
        <w:t>CBU R</w:t>
      </w:r>
      <w:r>
        <w:rPr>
          <w:rFonts w:ascii="Times New Roman" w:hAnsi="Times New Roman" w:cs="Times New Roman"/>
          <w:b w:val="0"/>
          <w:sz w:val="24"/>
          <w:szCs w:val="24"/>
        </w:rPr>
        <w:t>esearch inventory.</w:t>
      </w:r>
    </w:p>
    <w:p w:rsidR="00361A4E" w:rsidRDefault="00361A4E">
      <w:pPr>
        <w:pStyle w:val="Heading1"/>
        <w:rPr>
          <w:sz w:val="28"/>
          <w:szCs w:val="28"/>
        </w:rPr>
      </w:pPr>
      <w:bookmarkStart w:id="52" w:name="_Toc11551430"/>
      <w:bookmarkStart w:id="53" w:name="_Toc138229996"/>
      <w:r>
        <w:rPr>
          <w:sz w:val="28"/>
          <w:szCs w:val="28"/>
        </w:rPr>
        <w:t>10. Confidentiality</w:t>
      </w:r>
      <w:bookmarkEnd w:id="52"/>
      <w:bookmarkEnd w:id="53"/>
    </w:p>
    <w:p w:rsidR="00361A4E" w:rsidRDefault="00361A4E">
      <w:pPr>
        <w:pStyle w:val="Heading2"/>
        <w:ind w:left="1440" w:hanging="1080"/>
        <w:rPr>
          <w:sz w:val="24"/>
          <w:szCs w:val="24"/>
        </w:rPr>
      </w:pPr>
      <w:bookmarkStart w:id="54" w:name="_Toc11551431"/>
      <w:bookmarkStart w:id="55" w:name="_Toc138229997"/>
      <w:r>
        <w:rPr>
          <w:sz w:val="24"/>
          <w:szCs w:val="24"/>
        </w:rPr>
        <w:t xml:space="preserve">10.1      Coded </w:t>
      </w:r>
      <w:r w:rsidR="00C379BD">
        <w:rPr>
          <w:sz w:val="24"/>
          <w:szCs w:val="24"/>
        </w:rPr>
        <w:t>Unit</w:t>
      </w:r>
      <w:r>
        <w:rPr>
          <w:sz w:val="24"/>
          <w:szCs w:val="24"/>
        </w:rPr>
        <w:t xml:space="preserve"> Inventory and Links to Personal Identifiers</w:t>
      </w:r>
      <w:bookmarkEnd w:id="54"/>
      <w:bookmarkEnd w:id="55"/>
    </w:p>
    <w:p w:rsidR="00361A4E" w:rsidRDefault="00C379BD">
      <w:pPr>
        <w:numPr>
          <w:ilvl w:val="12"/>
          <w:numId w:val="0"/>
        </w:numPr>
        <w:ind w:left="360"/>
        <w:rPr>
          <w:sz w:val="24"/>
          <w:szCs w:val="24"/>
        </w:rPr>
      </w:pPr>
      <w:r>
        <w:rPr>
          <w:sz w:val="24"/>
          <w:szCs w:val="24"/>
        </w:rPr>
        <w:t>Describe how the privacy and confidentiality of the units will be maintained</w:t>
      </w:r>
      <w:r w:rsidR="00361A4E">
        <w:rPr>
          <w:sz w:val="24"/>
          <w:szCs w:val="24"/>
        </w:rPr>
        <w:t>.</w:t>
      </w:r>
      <w:r>
        <w:rPr>
          <w:sz w:val="24"/>
          <w:szCs w:val="24"/>
        </w:rPr>
        <w:t xml:space="preserve"> Describe who has access to the links to the personal identifiers.</w:t>
      </w:r>
    </w:p>
    <w:p w:rsidR="00361A4E" w:rsidRDefault="00361A4E">
      <w:pPr>
        <w:pStyle w:val="Heading2"/>
        <w:ind w:left="1440" w:hanging="1080"/>
        <w:rPr>
          <w:sz w:val="24"/>
          <w:szCs w:val="24"/>
        </w:rPr>
      </w:pPr>
      <w:bookmarkStart w:id="56" w:name="_Toc11551432"/>
      <w:bookmarkStart w:id="57" w:name="_Toc138229998"/>
      <w:r>
        <w:rPr>
          <w:sz w:val="24"/>
          <w:szCs w:val="24"/>
        </w:rPr>
        <w:t xml:space="preserve">10.2      Reporting Requirements for </w:t>
      </w:r>
      <w:r w:rsidR="00C379BD">
        <w:rPr>
          <w:sz w:val="24"/>
          <w:szCs w:val="24"/>
        </w:rPr>
        <w:t xml:space="preserve">CBU </w:t>
      </w:r>
      <w:r>
        <w:rPr>
          <w:sz w:val="24"/>
          <w:szCs w:val="24"/>
        </w:rPr>
        <w:t>Research Requests</w:t>
      </w:r>
      <w:bookmarkEnd w:id="56"/>
      <w:bookmarkEnd w:id="57"/>
    </w:p>
    <w:p w:rsidR="00361A4E" w:rsidRDefault="00C379BD">
      <w:pPr>
        <w:ind w:left="360"/>
        <w:rPr>
          <w:sz w:val="24"/>
          <w:szCs w:val="24"/>
        </w:rPr>
      </w:pPr>
      <w:r>
        <w:rPr>
          <w:sz w:val="24"/>
          <w:szCs w:val="24"/>
        </w:rPr>
        <w:t>Describe any progress reports, etc. that will be required from the investigator, if any.</w:t>
      </w:r>
    </w:p>
    <w:p w:rsidR="00361A4E" w:rsidRDefault="00361A4E">
      <w:pPr>
        <w:jc w:val="center"/>
      </w:pPr>
    </w:p>
    <w:sectPr w:rsidR="00361A4E" w:rsidSect="002D56EE">
      <w:pgSz w:w="12240" w:h="15840" w:code="1"/>
      <w:pgMar w:top="1296" w:right="1800" w:bottom="1440" w:left="1800" w:header="432"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21" w:rsidRDefault="00694F21">
      <w:r>
        <w:separator/>
      </w:r>
    </w:p>
  </w:endnote>
  <w:endnote w:type="continuationSeparator" w:id="0">
    <w:p w:rsidR="00694F21" w:rsidRDefault="00694F2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21" w:rsidRDefault="00694F21">
      <w:r>
        <w:separator/>
      </w:r>
    </w:p>
  </w:footnote>
  <w:footnote w:type="continuationSeparator" w:id="0">
    <w:p w:rsidR="00694F21" w:rsidRDefault="00694F2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A244C"/>
    <w:multiLevelType w:val="singleLevel"/>
    <w:tmpl w:val="07520F5C"/>
    <w:lvl w:ilvl="0">
      <w:start w:val="1"/>
      <w:numFmt w:val="bullet"/>
      <w:lvlText w:val=""/>
      <w:lvlJc w:val="left"/>
      <w:pPr>
        <w:tabs>
          <w:tab w:val="num" w:pos="648"/>
        </w:tabs>
        <w:ind w:left="360" w:hanging="72"/>
      </w:pPr>
      <w:rPr>
        <w:rFonts w:ascii="Symbol" w:hAnsi="Symbol" w:hint="default"/>
      </w:rPr>
    </w:lvl>
  </w:abstractNum>
  <w:abstractNum w:abstractNumId="1">
    <w:nsid w:val="1AB11D1D"/>
    <w:multiLevelType w:val="hybridMultilevel"/>
    <w:tmpl w:val="3CAE636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26FC58C2"/>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274372C1"/>
    <w:multiLevelType w:val="hybridMultilevel"/>
    <w:tmpl w:val="3B5A540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2AF7753C"/>
    <w:multiLevelType w:val="multilevel"/>
    <w:tmpl w:val="A38224A2"/>
    <w:lvl w:ilvl="0">
      <w:start w:val="8"/>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2C895203"/>
    <w:multiLevelType w:val="singleLevel"/>
    <w:tmpl w:val="07520F5C"/>
    <w:lvl w:ilvl="0">
      <w:start w:val="1"/>
      <w:numFmt w:val="bullet"/>
      <w:lvlText w:val=""/>
      <w:lvlJc w:val="left"/>
      <w:pPr>
        <w:tabs>
          <w:tab w:val="num" w:pos="648"/>
        </w:tabs>
        <w:ind w:left="360" w:hanging="72"/>
      </w:pPr>
      <w:rPr>
        <w:rFonts w:ascii="Symbol" w:hAnsi="Symbol" w:hint="default"/>
      </w:rPr>
    </w:lvl>
  </w:abstractNum>
  <w:abstractNum w:abstractNumId="6">
    <w:nsid w:val="343E71CD"/>
    <w:multiLevelType w:val="hybridMultilevel"/>
    <w:tmpl w:val="E9200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0656B0C"/>
    <w:multiLevelType w:val="hybridMultilevel"/>
    <w:tmpl w:val="06D8EEC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nsid w:val="594616A9"/>
    <w:multiLevelType w:val="hybridMultilevel"/>
    <w:tmpl w:val="3328FF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E6396F"/>
    <w:multiLevelType w:val="multilevel"/>
    <w:tmpl w:val="22DE1026"/>
    <w:lvl w:ilvl="0">
      <w:start w:val="2"/>
      <w:numFmt w:val="decimal"/>
      <w:lvlText w:val="%1"/>
      <w:lvlJc w:val="left"/>
      <w:pPr>
        <w:tabs>
          <w:tab w:val="num" w:pos="660"/>
        </w:tabs>
        <w:ind w:left="660" w:hanging="660"/>
      </w:pPr>
      <w:rPr>
        <w:rFonts w:hint="default"/>
      </w:rPr>
    </w:lvl>
    <w:lvl w:ilvl="1">
      <w:start w:val="4"/>
      <w:numFmt w:val="decimal"/>
      <w:lvlText w:val="%1.%2"/>
      <w:lvlJc w:val="left"/>
      <w:pPr>
        <w:tabs>
          <w:tab w:val="num" w:pos="1110"/>
        </w:tabs>
        <w:ind w:left="1110" w:hanging="660"/>
      </w:pPr>
      <w:rPr>
        <w:rFonts w:hint="default"/>
      </w:rPr>
    </w:lvl>
    <w:lvl w:ilvl="2">
      <w:start w:val="1"/>
      <w:numFmt w:val="decimal"/>
      <w:lvlText w:val="%1.%2.%3"/>
      <w:lvlJc w:val="left"/>
      <w:pPr>
        <w:tabs>
          <w:tab w:val="num" w:pos="1620"/>
        </w:tabs>
        <w:ind w:left="1620" w:hanging="72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10">
    <w:nsid w:val="70E26B4D"/>
    <w:multiLevelType w:val="hybridMultilevel"/>
    <w:tmpl w:val="855C8D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2C0743D"/>
    <w:multiLevelType w:val="multilevel"/>
    <w:tmpl w:val="224AF884"/>
    <w:lvl w:ilvl="0">
      <w:start w:val="1"/>
      <w:numFmt w:val="bullet"/>
      <w:lvlText w:val=""/>
      <w:lvlJc w:val="left"/>
      <w:pPr>
        <w:tabs>
          <w:tab w:val="num" w:pos="2340"/>
        </w:tabs>
        <w:ind w:left="2340" w:hanging="360"/>
      </w:pPr>
      <w:rPr>
        <w:rFonts w:ascii="Symbol" w:hAnsi="Symbol" w:hint="default"/>
      </w:rPr>
    </w:lvl>
    <w:lvl w:ilvl="1">
      <w:start w:val="4"/>
      <w:numFmt w:val="decimal"/>
      <w:lvlText w:val="%1.%2"/>
      <w:lvlJc w:val="left"/>
      <w:pPr>
        <w:tabs>
          <w:tab w:val="num" w:pos="3090"/>
        </w:tabs>
        <w:ind w:left="3090" w:hanging="66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670"/>
        </w:tabs>
        <w:ind w:left="567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30"/>
        </w:tabs>
        <w:ind w:left="6930" w:hanging="1800"/>
      </w:pPr>
      <w:rPr>
        <w:rFonts w:hint="default"/>
      </w:rPr>
    </w:lvl>
    <w:lvl w:ilvl="8">
      <w:start w:val="1"/>
      <w:numFmt w:val="decimal"/>
      <w:lvlText w:val="%1.%2.%3.%4.%5.%6.%7.%8.%9"/>
      <w:lvlJc w:val="left"/>
      <w:pPr>
        <w:tabs>
          <w:tab w:val="num" w:pos="7380"/>
        </w:tabs>
        <w:ind w:left="7380" w:hanging="1800"/>
      </w:pPr>
      <w:rPr>
        <w:rFonts w:hint="default"/>
      </w:rPr>
    </w:lvl>
  </w:abstractNum>
  <w:abstractNum w:abstractNumId="12">
    <w:nsid w:val="78FD5CF1"/>
    <w:multiLevelType w:val="multilevel"/>
    <w:tmpl w:val="B420BC74"/>
    <w:lvl w:ilvl="0">
      <w:start w:val="1"/>
      <w:numFmt w:val="bullet"/>
      <w:lvlText w:val=""/>
      <w:lvlJc w:val="left"/>
      <w:pPr>
        <w:tabs>
          <w:tab w:val="num" w:pos="2340"/>
        </w:tabs>
        <w:ind w:left="2340" w:hanging="360"/>
      </w:pPr>
      <w:rPr>
        <w:rFonts w:ascii="Symbol" w:hAnsi="Symbol" w:hint="default"/>
      </w:rPr>
    </w:lvl>
    <w:lvl w:ilvl="1">
      <w:start w:val="1"/>
      <w:numFmt w:val="bullet"/>
      <w:lvlText w:val=""/>
      <w:lvlJc w:val="left"/>
      <w:pPr>
        <w:tabs>
          <w:tab w:val="num" w:pos="2790"/>
        </w:tabs>
        <w:ind w:left="2790" w:hanging="360"/>
      </w:pPr>
      <w:rPr>
        <w:rFonts w:ascii="Symbol" w:hAnsi="Symbol"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4860"/>
        </w:tabs>
        <w:ind w:left="4860" w:hanging="1080"/>
      </w:pPr>
      <w:rPr>
        <w:rFonts w:hint="default"/>
      </w:rPr>
    </w:lvl>
    <w:lvl w:ilvl="5">
      <w:start w:val="1"/>
      <w:numFmt w:val="decimal"/>
      <w:lvlText w:val="%1.%2.%3.%4.%5.%6"/>
      <w:lvlJc w:val="left"/>
      <w:pPr>
        <w:tabs>
          <w:tab w:val="num" w:pos="5670"/>
        </w:tabs>
        <w:ind w:left="567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30"/>
        </w:tabs>
        <w:ind w:left="6930" w:hanging="1800"/>
      </w:pPr>
      <w:rPr>
        <w:rFonts w:hint="default"/>
      </w:rPr>
    </w:lvl>
    <w:lvl w:ilvl="8">
      <w:start w:val="1"/>
      <w:numFmt w:val="decimal"/>
      <w:lvlText w:val="%1.%2.%3.%4.%5.%6.%7.%8.%9"/>
      <w:lvlJc w:val="left"/>
      <w:pPr>
        <w:tabs>
          <w:tab w:val="num" w:pos="7380"/>
        </w:tabs>
        <w:ind w:left="7380" w:hanging="1800"/>
      </w:pPr>
      <w:rPr>
        <w:rFonts w:hint="default"/>
      </w:rPr>
    </w:lvl>
  </w:abstractNum>
  <w:num w:numId="1">
    <w:abstractNumId w:val="5"/>
  </w:num>
  <w:num w:numId="2">
    <w:abstractNumId w:val="0"/>
  </w:num>
  <w:num w:numId="3">
    <w:abstractNumId w:val="2"/>
  </w:num>
  <w:num w:numId="4">
    <w:abstractNumId w:val="7"/>
  </w:num>
  <w:num w:numId="5">
    <w:abstractNumId w:val="3"/>
  </w:num>
  <w:num w:numId="6">
    <w:abstractNumId w:val="10"/>
  </w:num>
  <w:num w:numId="7">
    <w:abstractNumId w:val="1"/>
  </w:num>
  <w:num w:numId="8">
    <w:abstractNumId w:val="6"/>
  </w:num>
  <w:num w:numId="9">
    <w:abstractNumId w:val="8"/>
  </w:num>
  <w:num w:numId="10">
    <w:abstractNumId w:val="9"/>
  </w:num>
  <w:num w:numId="11">
    <w:abstractNumId w:val="11"/>
  </w:num>
  <w:num w:numId="12">
    <w:abstractNumId w:val="12"/>
  </w:num>
  <w:num w:numId="13">
    <w:abstractNumId w:val="4"/>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67E9F"/>
    <w:rsid w:val="00035FEE"/>
    <w:rsid w:val="000736C5"/>
    <w:rsid w:val="000C0523"/>
    <w:rsid w:val="000E7553"/>
    <w:rsid w:val="001045B6"/>
    <w:rsid w:val="0012092E"/>
    <w:rsid w:val="00134416"/>
    <w:rsid w:val="001D64A5"/>
    <w:rsid w:val="001E784D"/>
    <w:rsid w:val="00226D6B"/>
    <w:rsid w:val="00230A38"/>
    <w:rsid w:val="00277180"/>
    <w:rsid w:val="002D56EE"/>
    <w:rsid w:val="003009EA"/>
    <w:rsid w:val="00361A4E"/>
    <w:rsid w:val="00367E9F"/>
    <w:rsid w:val="003846E0"/>
    <w:rsid w:val="003F60D4"/>
    <w:rsid w:val="00421477"/>
    <w:rsid w:val="004D0B96"/>
    <w:rsid w:val="00504952"/>
    <w:rsid w:val="00522C25"/>
    <w:rsid w:val="00541322"/>
    <w:rsid w:val="00623ABB"/>
    <w:rsid w:val="00640A84"/>
    <w:rsid w:val="00674287"/>
    <w:rsid w:val="00682713"/>
    <w:rsid w:val="00694F21"/>
    <w:rsid w:val="006E1D4A"/>
    <w:rsid w:val="00733C5A"/>
    <w:rsid w:val="007A451B"/>
    <w:rsid w:val="007D6866"/>
    <w:rsid w:val="0083557C"/>
    <w:rsid w:val="00873F67"/>
    <w:rsid w:val="0089537C"/>
    <w:rsid w:val="008B3FFD"/>
    <w:rsid w:val="008C691F"/>
    <w:rsid w:val="009C3C4E"/>
    <w:rsid w:val="00A25BF6"/>
    <w:rsid w:val="00A33B9A"/>
    <w:rsid w:val="00A522C2"/>
    <w:rsid w:val="00A66CFB"/>
    <w:rsid w:val="00AB425F"/>
    <w:rsid w:val="00B50CAD"/>
    <w:rsid w:val="00B67240"/>
    <w:rsid w:val="00BB149A"/>
    <w:rsid w:val="00C01C99"/>
    <w:rsid w:val="00C1764C"/>
    <w:rsid w:val="00C23942"/>
    <w:rsid w:val="00C379BD"/>
    <w:rsid w:val="00CA50A0"/>
    <w:rsid w:val="00CB543A"/>
    <w:rsid w:val="00CE48F9"/>
    <w:rsid w:val="00D04F8A"/>
    <w:rsid w:val="00D430EA"/>
    <w:rsid w:val="00DB28C5"/>
    <w:rsid w:val="00E26AD1"/>
    <w:rsid w:val="00E41CF4"/>
    <w:rsid w:val="00E67279"/>
    <w:rsid w:val="00E84309"/>
    <w:rsid w:val="00F36415"/>
    <w:rsid w:val="00F72374"/>
    <w:rsid w:val="00FB6A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D56EE"/>
  </w:style>
  <w:style w:type="paragraph" w:styleId="Heading1">
    <w:name w:val="heading 1"/>
    <w:basedOn w:val="Normal"/>
    <w:next w:val="Normal"/>
    <w:qFormat/>
    <w:rsid w:val="002D56E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D56EE"/>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D56EE"/>
    <w:pPr>
      <w:tabs>
        <w:tab w:val="center" w:pos="4320"/>
        <w:tab w:val="right" w:pos="8640"/>
      </w:tabs>
    </w:pPr>
  </w:style>
  <w:style w:type="paragraph" w:styleId="Footer">
    <w:name w:val="footer"/>
    <w:basedOn w:val="Normal"/>
    <w:rsid w:val="002D56EE"/>
    <w:pPr>
      <w:tabs>
        <w:tab w:val="center" w:pos="4320"/>
        <w:tab w:val="right" w:pos="8640"/>
      </w:tabs>
    </w:pPr>
  </w:style>
  <w:style w:type="paragraph" w:styleId="BalloonText">
    <w:name w:val="Balloon Text"/>
    <w:basedOn w:val="Normal"/>
    <w:semiHidden/>
    <w:rsid w:val="002D56EE"/>
    <w:rPr>
      <w:rFonts w:ascii="Tahoma" w:hAnsi="Tahoma" w:cs="Tahoma"/>
      <w:sz w:val="16"/>
      <w:szCs w:val="16"/>
    </w:rPr>
  </w:style>
  <w:style w:type="character" w:styleId="PageNumber">
    <w:name w:val="page number"/>
    <w:basedOn w:val="DefaultParagraphFont"/>
    <w:rsid w:val="002D56EE"/>
  </w:style>
  <w:style w:type="paragraph" w:styleId="TOC1">
    <w:name w:val="toc 1"/>
    <w:basedOn w:val="Normal"/>
    <w:next w:val="Normal"/>
    <w:autoRedefine/>
    <w:semiHidden/>
    <w:rsid w:val="002D56EE"/>
  </w:style>
  <w:style w:type="paragraph" w:styleId="TOC2">
    <w:name w:val="toc 2"/>
    <w:basedOn w:val="Normal"/>
    <w:next w:val="Normal"/>
    <w:autoRedefine/>
    <w:semiHidden/>
    <w:rsid w:val="002D56EE"/>
    <w:pPr>
      <w:tabs>
        <w:tab w:val="left" w:pos="720"/>
        <w:tab w:val="right" w:leader="dot" w:pos="8630"/>
      </w:tabs>
      <w:ind w:left="200"/>
    </w:pPr>
    <w:rPr>
      <w:noProof/>
      <w:sz w:val="24"/>
      <w:szCs w:val="24"/>
    </w:rPr>
  </w:style>
  <w:style w:type="character" w:styleId="Hyperlink">
    <w:name w:val="Hyperlink"/>
    <w:basedOn w:val="DefaultParagraphFont"/>
    <w:rsid w:val="002D56EE"/>
    <w:rPr>
      <w:color w:val="0000FF"/>
      <w:u w:val="single"/>
    </w:rPr>
  </w:style>
  <w:style w:type="character" w:styleId="CommentReference">
    <w:name w:val="annotation reference"/>
    <w:basedOn w:val="DefaultParagraphFont"/>
    <w:semiHidden/>
    <w:rsid w:val="002D56EE"/>
    <w:rPr>
      <w:sz w:val="16"/>
      <w:szCs w:val="16"/>
    </w:rPr>
  </w:style>
  <w:style w:type="paragraph" w:styleId="CommentText">
    <w:name w:val="annotation text"/>
    <w:basedOn w:val="Normal"/>
    <w:semiHidden/>
    <w:rsid w:val="002D56EE"/>
  </w:style>
  <w:style w:type="paragraph" w:styleId="CommentSubject">
    <w:name w:val="annotation subject"/>
    <w:basedOn w:val="CommentText"/>
    <w:next w:val="CommentText"/>
    <w:semiHidden/>
    <w:rsid w:val="002D56EE"/>
    <w:rPr>
      <w:b/>
      <w:bCs/>
    </w:rPr>
  </w:style>
  <w:style w:type="paragraph" w:styleId="BodyTextIndent3">
    <w:name w:val="Body Text Indent 3"/>
    <w:basedOn w:val="Normal"/>
    <w:rsid w:val="002D56EE"/>
    <w:pPr>
      <w:ind w:left="720" w:hanging="720"/>
    </w:pPr>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4206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3/19/01</vt:lpstr>
    </vt:vector>
  </TitlesOfParts>
  <Company>NMDP</Company>
  <LinksUpToDate>false</LinksUpToDate>
  <CharactersWithSpaces>4990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3/19/01</dc:title>
  <dc:subject/>
  <dc:creator>NMDP</dc:creator>
  <cp:keywords/>
  <dc:description/>
  <cp:lastModifiedBy>tmiller</cp:lastModifiedBy>
  <cp:revision>2</cp:revision>
  <cp:lastPrinted>2011-09-09T17:33:00Z</cp:lastPrinted>
  <dcterms:created xsi:type="dcterms:W3CDTF">2013-10-07T14:16:00Z</dcterms:created>
  <dcterms:modified xsi:type="dcterms:W3CDTF">2013-10-07T14:16:00Z</dcterms:modified>
</cp:coreProperties>
</file>