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404"/>
        <w:gridCol w:w="1620"/>
        <w:gridCol w:w="900"/>
        <w:gridCol w:w="6930"/>
        <w:gridCol w:w="2520"/>
      </w:tblGrid>
      <w:tr w:rsidR="001453B0" w:rsidRPr="00BE383E" w14:paraId="6A090029" w14:textId="77777777" w:rsidTr="008E00EC">
        <w:trPr>
          <w:trHeight w:val="138"/>
        </w:trPr>
        <w:tc>
          <w:tcPr>
            <w:tcW w:w="143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6DC29" w14:textId="77777777" w:rsidR="001453B0" w:rsidRPr="006204FA" w:rsidRDefault="006204FA" w:rsidP="006204FA">
            <w:pPr>
              <w:tabs>
                <w:tab w:val="left" w:pos="2342"/>
              </w:tabs>
              <w:spacing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Emotional, social, and cognitive health meeting minutes</w:t>
            </w:r>
          </w:p>
        </w:tc>
      </w:tr>
      <w:tr w:rsidR="001453B0" w:rsidRPr="00BE383E" w14:paraId="2D0FF337" w14:textId="77777777" w:rsidTr="008E00EC">
        <w:trPr>
          <w:trHeight w:val="138"/>
        </w:trPr>
        <w:tc>
          <w:tcPr>
            <w:tcW w:w="143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1AFB" w14:textId="1AA1FD6E" w:rsidR="001453B0" w:rsidRPr="00BE383E" w:rsidRDefault="001453B0" w:rsidP="00994B67">
            <w:pPr>
              <w:spacing w:after="60"/>
              <w:rPr>
                <w:b/>
                <w:szCs w:val="22"/>
              </w:rPr>
            </w:pPr>
            <w:r w:rsidRPr="00BE383E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371F90">
              <w:rPr>
                <w:b/>
                <w:szCs w:val="22"/>
              </w:rPr>
              <w:t>June 29</w:t>
            </w:r>
            <w:r w:rsidR="00994B67">
              <w:rPr>
                <w:b/>
                <w:szCs w:val="22"/>
              </w:rPr>
              <w:t>, 2016</w:t>
            </w:r>
            <w:r>
              <w:rPr>
                <w:b/>
                <w:szCs w:val="22"/>
              </w:rPr>
              <w:t xml:space="preserve"> </w:t>
            </w:r>
            <w:r w:rsidRPr="007C5026">
              <w:rPr>
                <w:b/>
                <w:szCs w:val="22"/>
              </w:rPr>
              <w:t>Start Time:</w:t>
            </w:r>
            <w:r w:rsidR="006204FA">
              <w:rPr>
                <w:b/>
                <w:szCs w:val="22"/>
              </w:rPr>
              <w:t xml:space="preserve"> 10:30am CST</w:t>
            </w:r>
            <w:r w:rsidRPr="007C5026">
              <w:rPr>
                <w:b/>
                <w:szCs w:val="22"/>
              </w:rPr>
              <w:t xml:space="preserve"> End Time: </w:t>
            </w:r>
            <w:r w:rsidR="006204FA">
              <w:rPr>
                <w:b/>
                <w:szCs w:val="22"/>
              </w:rPr>
              <w:t>11:30am CST</w:t>
            </w:r>
          </w:p>
        </w:tc>
      </w:tr>
      <w:tr w:rsidR="001453B0" w:rsidRPr="003C2B24" w14:paraId="0D91B0FC" w14:textId="77777777" w:rsidTr="008E00EC">
        <w:tc>
          <w:tcPr>
            <w:tcW w:w="143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20A5AF" w14:textId="4131239F" w:rsidR="00CB4BD1" w:rsidRDefault="001453B0" w:rsidP="009E505B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F3608">
              <w:rPr>
                <w:b/>
                <w:szCs w:val="22"/>
              </w:rPr>
              <w:t xml:space="preserve">Attendees: </w:t>
            </w:r>
            <w:proofErr w:type="spellStart"/>
            <w:r w:rsidR="006204FA" w:rsidRPr="00F815ED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="006204FA" w:rsidRPr="00F815ED">
              <w:rPr>
                <w:rFonts w:ascii="Arial" w:hAnsi="Arial" w:cs="Arial"/>
                <w:sz w:val="20"/>
                <w:szCs w:val="22"/>
              </w:rPr>
              <w:t xml:space="preserve"> Abetti, LCSW, Co-chair; </w:t>
            </w:r>
            <w:proofErr w:type="spellStart"/>
            <w:r w:rsidR="006204FA" w:rsidRPr="00F815ED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="006204FA" w:rsidRPr="00F815ED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="006204FA" w:rsidRPr="00F815ED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="006204FA" w:rsidRPr="00F815ED">
              <w:rPr>
                <w:rFonts w:ascii="Arial" w:hAnsi="Arial" w:cs="Arial"/>
                <w:sz w:val="20"/>
                <w:szCs w:val="22"/>
              </w:rPr>
              <w:t>, MD, Co-chair</w:t>
            </w:r>
            <w:r w:rsidR="009E505B">
              <w:rPr>
                <w:rFonts w:ascii="Arial" w:hAnsi="Arial" w:cs="Arial"/>
                <w:sz w:val="20"/>
                <w:szCs w:val="22"/>
              </w:rPr>
              <w:t xml:space="preserve">; 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Heather Jim, PhD</w:t>
            </w:r>
            <w:r w:rsidR="003F4397" w:rsidRPr="00F815ED">
              <w:rPr>
                <w:rFonts w:ascii="Arial" w:hAnsi="Arial" w:cs="Arial"/>
                <w:sz w:val="20"/>
                <w:szCs w:val="22"/>
              </w:rPr>
              <w:t>; Cynthia Bell, RN; Anna Barata</w:t>
            </w:r>
            <w:r w:rsidR="00C376AA" w:rsidRPr="00F815ED">
              <w:rPr>
                <w:rFonts w:ascii="Arial" w:hAnsi="Arial" w:cs="Arial"/>
                <w:sz w:val="20"/>
                <w:szCs w:val="22"/>
              </w:rPr>
              <w:t>, PhD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; Wendy Gorrel</w:t>
            </w:r>
            <w:r w:rsidR="00CB4BD1" w:rsidRPr="00F815ED">
              <w:rPr>
                <w:rFonts w:ascii="Arial" w:hAnsi="Arial" w:cs="Arial"/>
                <w:sz w:val="20"/>
                <w:szCs w:val="22"/>
              </w:rPr>
              <w:t>l, Patient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 xml:space="preserve">; </w:t>
            </w:r>
            <w:r w:rsidR="00F815ED" w:rsidRPr="00F815ED">
              <w:rPr>
                <w:rFonts w:ascii="Arial" w:hAnsi="Arial" w:cs="Arial"/>
                <w:bCs/>
                <w:sz w:val="20"/>
                <w:szCs w:val="22"/>
              </w:rPr>
              <w:t>Jennifer Blosser, L</w:t>
            </w:r>
            <w:r w:rsidR="00EE3A36">
              <w:rPr>
                <w:rFonts w:ascii="Arial" w:hAnsi="Arial" w:cs="Arial"/>
                <w:bCs/>
                <w:sz w:val="20"/>
                <w:szCs w:val="22"/>
              </w:rPr>
              <w:t>C</w:t>
            </w:r>
            <w:r w:rsidR="00F815ED" w:rsidRPr="00F815ED">
              <w:rPr>
                <w:rFonts w:ascii="Arial" w:hAnsi="Arial" w:cs="Arial"/>
                <w:bCs/>
                <w:sz w:val="20"/>
                <w:szCs w:val="22"/>
              </w:rPr>
              <w:t>SW</w:t>
            </w:r>
            <w:r w:rsidR="00EE3A36">
              <w:rPr>
                <w:rFonts w:ascii="Arial" w:hAnsi="Arial" w:cs="Arial"/>
                <w:bCs/>
                <w:sz w:val="20"/>
                <w:szCs w:val="22"/>
              </w:rPr>
              <w:t>;</w:t>
            </w:r>
            <w:r w:rsidR="00EE3A3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EE3A36">
              <w:rPr>
                <w:rFonts w:ascii="Arial" w:hAnsi="Arial" w:cs="Arial"/>
                <w:sz w:val="20"/>
                <w:szCs w:val="22"/>
              </w:rPr>
              <w:t>Eneida</w:t>
            </w:r>
            <w:proofErr w:type="spellEnd"/>
            <w:r w:rsidR="00EE3A3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EE3A36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="00EE3A36">
              <w:rPr>
                <w:rFonts w:ascii="Arial" w:hAnsi="Arial" w:cs="Arial"/>
                <w:sz w:val="20"/>
                <w:szCs w:val="22"/>
              </w:rPr>
              <w:t>, MD</w:t>
            </w:r>
            <w:r w:rsidR="00EE3A36" w:rsidRPr="000D0239">
              <w:rPr>
                <w:rFonts w:ascii="Arial" w:hAnsi="Arial" w:cs="Arial"/>
                <w:bCs/>
                <w:sz w:val="20"/>
                <w:szCs w:val="22"/>
              </w:rPr>
              <w:t xml:space="preserve">; </w:t>
            </w:r>
            <w:r w:rsidR="00EE3A36" w:rsidRPr="000D0239">
              <w:rPr>
                <w:rFonts w:ascii="Arial" w:hAnsi="Arial" w:cs="Arial"/>
                <w:sz w:val="20"/>
                <w:szCs w:val="22"/>
              </w:rPr>
              <w:t>Tim Walsh</w:t>
            </w:r>
            <w:r w:rsidR="00371F90">
              <w:rPr>
                <w:rFonts w:ascii="Arial" w:hAnsi="Arial" w:cs="Arial"/>
                <w:sz w:val="20"/>
                <w:szCs w:val="22"/>
              </w:rPr>
              <w:t xml:space="preserve">, Patient; </w:t>
            </w:r>
            <w:r w:rsidR="00371F90" w:rsidRPr="00F815ED">
              <w:rPr>
                <w:rFonts w:ascii="Arial" w:hAnsi="Arial" w:cs="Arial"/>
                <w:sz w:val="20"/>
                <w:szCs w:val="22"/>
              </w:rPr>
              <w:t>Jill Randall, LICSW (lead staff)</w:t>
            </w:r>
          </w:p>
          <w:p w14:paraId="5E294E18" w14:textId="77777777" w:rsidR="009E505B" w:rsidRDefault="009E505B" w:rsidP="009E505B">
            <w:pPr>
              <w:rPr>
                <w:rFonts w:ascii="Arial" w:hAnsi="Arial" w:cs="Arial"/>
                <w:sz w:val="20"/>
                <w:szCs w:val="22"/>
              </w:rPr>
            </w:pPr>
          </w:p>
          <w:p w14:paraId="1B883331" w14:textId="77F9A73A" w:rsidR="00CB4BD1" w:rsidRDefault="001453B0" w:rsidP="00CB4BD1">
            <w:pPr>
              <w:spacing w:after="120"/>
              <w:rPr>
                <w:b/>
                <w:szCs w:val="22"/>
              </w:rPr>
            </w:pPr>
            <w:r w:rsidRPr="007E5F01">
              <w:rPr>
                <w:b/>
                <w:szCs w:val="22"/>
              </w:rPr>
              <w:t>Not in attendance:</w:t>
            </w:r>
            <w:r w:rsidR="000D0239">
              <w:rPr>
                <w:b/>
                <w:szCs w:val="22"/>
              </w:rPr>
              <w:t xml:space="preserve"> 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Lizette Salazar, Caregiver</w:t>
            </w:r>
            <w:r w:rsidR="00CB4BD1">
              <w:rPr>
                <w:rFonts w:ascii="Arial" w:hAnsi="Arial" w:cs="Arial"/>
                <w:sz w:val="20"/>
                <w:szCs w:val="22"/>
              </w:rPr>
              <w:t>, Betsy Lucas, Patient; Rob Minton, Patient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; Gerardo Camarillo, Caregiver</w:t>
            </w:r>
            <w:r w:rsidR="00371F90">
              <w:rPr>
                <w:rFonts w:ascii="Arial" w:hAnsi="Arial" w:cs="Arial"/>
                <w:sz w:val="20"/>
                <w:szCs w:val="22"/>
              </w:rPr>
              <w:t>;</w:t>
            </w:r>
            <w:r w:rsidR="00371F90" w:rsidRPr="00F815ED">
              <w:rPr>
                <w:rFonts w:ascii="Arial" w:hAnsi="Arial" w:cs="Arial"/>
                <w:sz w:val="20"/>
                <w:szCs w:val="22"/>
              </w:rPr>
              <w:t xml:space="preserve"> Kate Houg  (admin staff)</w:t>
            </w:r>
          </w:p>
          <w:p w14:paraId="2C4C7E30" w14:textId="60B1AEB5" w:rsidR="001453B0" w:rsidRPr="003C2B24" w:rsidRDefault="001453B0" w:rsidP="00CB4BD1">
            <w:pPr>
              <w:spacing w:after="120"/>
              <w:rPr>
                <w:szCs w:val="22"/>
              </w:rPr>
            </w:pPr>
          </w:p>
        </w:tc>
      </w:tr>
      <w:tr w:rsidR="001453B0" w:rsidRPr="00882F60" w14:paraId="58081BCE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3F7A35" w14:textId="1089E21A" w:rsidR="001453B0" w:rsidRPr="00882F60" w:rsidRDefault="008E00EC" w:rsidP="004614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Topic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8FC298" w14:textId="2E455DB7" w:rsidR="001453B0" w:rsidRPr="00882F60" w:rsidRDefault="008E00EC" w:rsidP="008E00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Discussion Leader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B2922A1" w14:textId="77777777" w:rsidR="001453B0" w:rsidRPr="00882F60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4224A0F" w14:textId="2F37C963" w:rsidR="001453B0" w:rsidRDefault="008E00EC" w:rsidP="008E00EC">
            <w:pPr>
              <w:spacing w:before="60" w:after="60"/>
              <w:jc w:val="center"/>
            </w:pPr>
            <w:r>
              <w:rPr>
                <w:b/>
                <w:szCs w:val="22"/>
              </w:rPr>
              <w:t>Discussion Summary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2801DE9" w14:textId="77777777" w:rsidR="001453B0" w:rsidRPr="00882F60" w:rsidRDefault="001453B0" w:rsidP="008E00EC">
            <w:pPr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14:paraId="5245B2F3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9576" w14:textId="39C462D1" w:rsidR="001453B0" w:rsidRPr="007057D9" w:rsidRDefault="005D5DD6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Welcome/Roll call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5B1B9" w14:textId="0441D18C" w:rsidR="001453B0" w:rsidRPr="007057D9" w:rsidRDefault="00371F90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E897" w14:textId="6B8DC926" w:rsidR="001453B0" w:rsidRPr="007057D9" w:rsidRDefault="0088134D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413F" w:rsidRPr="007057D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AF4A" w14:textId="0377D075" w:rsidR="001453B0" w:rsidRPr="00F62E4B" w:rsidRDefault="00AA178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call with attendance noted above</w:t>
            </w:r>
            <w:r w:rsidR="005A1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79D5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6971D55F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F48F" w14:textId="5700D827" w:rsidR="001453B0" w:rsidRPr="007057D9" w:rsidRDefault="0088134D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Literature review: questions, concerns, problems?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8FB73" w14:textId="2FECA85D" w:rsidR="001453B0" w:rsidRPr="007057D9" w:rsidRDefault="00994B67" w:rsidP="008E00EC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3B07" w14:textId="3A02CB73" w:rsidR="001453B0" w:rsidRPr="007057D9" w:rsidRDefault="00994B67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2921" w14:textId="3782FB37" w:rsidR="00CA326D" w:rsidRPr="005D5DD6" w:rsidRDefault="0088134D" w:rsidP="005D5DD6">
            <w:pPr>
              <w:spacing w:before="60" w:after="60"/>
              <w:rPr>
                <w:sz w:val="20"/>
                <w:szCs w:val="20"/>
              </w:rPr>
            </w:pPr>
            <w:r w:rsidRPr="005D5DD6">
              <w:rPr>
                <w:sz w:val="20"/>
                <w:szCs w:val="20"/>
              </w:rPr>
              <w:t>We have reviewed a large number of articles</w:t>
            </w:r>
            <w:r w:rsidR="00D94D04" w:rsidRPr="005D5DD6">
              <w:rPr>
                <w:sz w:val="20"/>
                <w:szCs w:val="20"/>
              </w:rPr>
              <w:t xml:space="preserve"> using a divide and conquer approach.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C0E2" w14:textId="3690E569" w:rsidR="001453B0" w:rsidRPr="006370AE" w:rsidRDefault="001453B0" w:rsidP="006370AE">
            <w:pPr>
              <w:spacing w:before="60" w:after="60"/>
              <w:rPr>
                <w:sz w:val="20"/>
                <w:szCs w:val="20"/>
              </w:rPr>
            </w:pPr>
          </w:p>
          <w:p w14:paraId="528F95C7" w14:textId="1E96DAE2" w:rsidR="00CB4BD1" w:rsidRPr="00CB4BD1" w:rsidRDefault="00CB4BD1" w:rsidP="00F815ED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2A6E34B8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94CC" w14:textId="4D0184A6" w:rsidR="001453B0" w:rsidRPr="007057D9" w:rsidRDefault="0088134D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Reports from subgroups: common themes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368B" w14:textId="4ED70A42" w:rsidR="00F4413F" w:rsidRPr="007057D9" w:rsidRDefault="0088134D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4391" w14:textId="7A5524B1" w:rsidR="001453B0" w:rsidRPr="007057D9" w:rsidRDefault="00A32352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B67">
              <w:rPr>
                <w:sz w:val="20"/>
                <w:szCs w:val="20"/>
              </w:rPr>
              <w:t>5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497F" w14:textId="77777777" w:rsidR="00393337" w:rsidRDefault="00A32352" w:rsidP="00CB4BD1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Scarcity of pediatric studies</w:t>
            </w:r>
          </w:p>
          <w:p w14:paraId="2DD297BB" w14:textId="77777777" w:rsidR="00A32352" w:rsidRDefault="00A32352" w:rsidP="00CB4BD1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groups emerge: outcomes in the acute stage and outcomes in the chronic stage</w:t>
            </w:r>
          </w:p>
          <w:p w14:paraId="249E0A60" w14:textId="77777777" w:rsidR="00A32352" w:rsidRDefault="00A32352" w:rsidP="00CB4BD1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 of combining auto and </w:t>
            </w:r>
            <w:proofErr w:type="spellStart"/>
            <w:r>
              <w:rPr>
                <w:sz w:val="20"/>
                <w:szCs w:val="20"/>
              </w:rPr>
              <w:t>allo</w:t>
            </w:r>
            <w:proofErr w:type="spellEnd"/>
            <w:r>
              <w:rPr>
                <w:sz w:val="20"/>
                <w:szCs w:val="20"/>
              </w:rPr>
              <w:t xml:space="preserve"> patients in 1 sample</w:t>
            </w:r>
          </w:p>
          <w:p w14:paraId="5DF7CE7F" w14:textId="77777777" w:rsidR="00A32352" w:rsidRDefault="00A32352" w:rsidP="00CB4BD1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methodological problems identified</w:t>
            </w:r>
          </w:p>
          <w:p w14:paraId="0B289D57" w14:textId="77777777" w:rsidR="00A32352" w:rsidRDefault="00A32352" w:rsidP="00A32352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Mainly descriptive research </w:t>
            </w:r>
          </w:p>
          <w:p w14:paraId="3028D944" w14:textId="4DF76962" w:rsidR="00A32352" w:rsidRDefault="00A32352" w:rsidP="00A32352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</w:t>
            </w:r>
            <w:r w:rsidR="00AA1787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research on interventions</w:t>
            </w:r>
          </w:p>
          <w:p w14:paraId="65DD049B" w14:textId="77777777" w:rsidR="00A32352" w:rsidRDefault="00A32352" w:rsidP="001B3A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how </w:t>
            </w:r>
            <w:r w:rsidR="001B3A68">
              <w:rPr>
                <w:sz w:val="20"/>
                <w:szCs w:val="20"/>
              </w:rPr>
              <w:t xml:space="preserve">changes in transplant medicine impact the results of the older research </w:t>
            </w:r>
          </w:p>
          <w:p w14:paraId="6B06A9A3" w14:textId="77777777" w:rsidR="001B3A68" w:rsidRDefault="001B3A68" w:rsidP="001B3A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variety in measurement instruments used</w:t>
            </w:r>
          </w:p>
          <w:p w14:paraId="4A597575" w14:textId="77777777" w:rsidR="001B3A68" w:rsidRDefault="001B3A68" w:rsidP="001B3A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peds</w:t>
            </w:r>
            <w:proofErr w:type="spellEnd"/>
            <w:r>
              <w:rPr>
                <w:sz w:val="20"/>
                <w:szCs w:val="20"/>
              </w:rPr>
              <w:t xml:space="preserve"> psychosocial literature, there is a focus on family factors and resilience</w:t>
            </w:r>
          </w:p>
          <w:p w14:paraId="64FBE092" w14:textId="77777777" w:rsidR="001B3A68" w:rsidRDefault="001B3A68" w:rsidP="001B3A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peds</w:t>
            </w:r>
            <w:proofErr w:type="spellEnd"/>
            <w:r>
              <w:rPr>
                <w:sz w:val="20"/>
                <w:szCs w:val="20"/>
              </w:rPr>
              <w:t xml:space="preserve">, the sample population can be the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, mother, father, donor siblings, and non-donor siblings</w:t>
            </w:r>
          </w:p>
          <w:p w14:paraId="7CECB702" w14:textId="77777777" w:rsidR="001B3A68" w:rsidRDefault="001B3A68" w:rsidP="001B3A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Attrition rate impacts longitudinal studies</w:t>
            </w:r>
          </w:p>
          <w:p w14:paraId="04824BF7" w14:textId="2792AA3F" w:rsidR="001B3A68" w:rsidRDefault="001B3A68" w:rsidP="001B3A68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willing to participate in studies? Question if we’re capturing those pts/</w:t>
            </w:r>
            <w:proofErr w:type="spellStart"/>
            <w:r>
              <w:rPr>
                <w:sz w:val="20"/>
                <w:szCs w:val="20"/>
              </w:rPr>
              <w:t>fams</w:t>
            </w:r>
            <w:proofErr w:type="spellEnd"/>
            <w:r>
              <w:rPr>
                <w:sz w:val="20"/>
                <w:szCs w:val="20"/>
              </w:rPr>
              <w:t xml:space="preserve"> who need interventions the most. </w:t>
            </w:r>
          </w:p>
          <w:p w14:paraId="5A539957" w14:textId="0EC46075" w:rsidR="001B3A68" w:rsidRDefault="001B3A68" w:rsidP="006370AE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our patient members, the acute stage is when people are in survival mode. Psychosocial issues for patients and caregivers </w:t>
            </w:r>
            <w:r w:rsidR="00AA1787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 xml:space="preserve">surface months to years after transplant. </w:t>
            </w:r>
            <w:r w:rsidR="006370AE">
              <w:rPr>
                <w:sz w:val="20"/>
                <w:szCs w:val="20"/>
              </w:rPr>
              <w:lastRenderedPageBreak/>
              <w:t>Pts/</w:t>
            </w:r>
            <w:proofErr w:type="spellStart"/>
            <w:r w:rsidR="006370AE">
              <w:rPr>
                <w:sz w:val="20"/>
                <w:szCs w:val="20"/>
              </w:rPr>
              <w:t>cgs</w:t>
            </w:r>
            <w:proofErr w:type="spellEnd"/>
            <w:r w:rsidR="006370AE">
              <w:rPr>
                <w:sz w:val="20"/>
                <w:szCs w:val="20"/>
              </w:rPr>
              <w:t xml:space="preserve"> question why they’re struggling so far out of transplant. </w:t>
            </w:r>
            <w:r>
              <w:rPr>
                <w:sz w:val="20"/>
                <w:szCs w:val="20"/>
              </w:rPr>
              <w:t xml:space="preserve">There are more resources available through the transplant center during the acute stage but few resources the farther out someone is. It’s an isolating experience to be dealing with post-transplant </w:t>
            </w:r>
            <w:r w:rsidR="006370AE">
              <w:rPr>
                <w:sz w:val="20"/>
                <w:szCs w:val="20"/>
              </w:rPr>
              <w:t>challenges</w:t>
            </w:r>
            <w:r>
              <w:rPr>
                <w:sz w:val="20"/>
                <w:szCs w:val="20"/>
              </w:rPr>
              <w:t xml:space="preserve"> when you rarely see the transplant team and live far from the center. </w:t>
            </w:r>
            <w:r w:rsidR="006370AE">
              <w:rPr>
                <w:sz w:val="20"/>
                <w:szCs w:val="20"/>
              </w:rPr>
              <w:t xml:space="preserve">Peer support through programs like </w:t>
            </w:r>
            <w:r w:rsidR="006370AE">
              <w:rPr>
                <w:i/>
                <w:sz w:val="20"/>
                <w:szCs w:val="20"/>
              </w:rPr>
              <w:t>Peer Connect</w:t>
            </w:r>
            <w:r w:rsidR="006370AE">
              <w:rPr>
                <w:sz w:val="20"/>
                <w:szCs w:val="20"/>
              </w:rPr>
              <w:t xml:space="preserve"> are vital for patients to connect with one another. Recommend education at the outset that emotional issues can hit down the line. Also, in longer-term follow-ups, part of the visit should include a </w:t>
            </w:r>
            <w:r w:rsidR="00AA1787">
              <w:rPr>
                <w:sz w:val="20"/>
                <w:szCs w:val="20"/>
              </w:rPr>
              <w:t>psychosocial/cognitive check-in:</w:t>
            </w:r>
            <w:r w:rsidR="006370AE">
              <w:rPr>
                <w:sz w:val="20"/>
                <w:szCs w:val="20"/>
              </w:rPr>
              <w:t xml:space="preserve"> This is how your numbers and organs are doing; now, how are </w:t>
            </w:r>
            <w:r w:rsidR="006370AE">
              <w:rPr>
                <w:i/>
                <w:sz w:val="20"/>
                <w:szCs w:val="20"/>
              </w:rPr>
              <w:t>you</w:t>
            </w:r>
            <w:r w:rsidR="006370AE">
              <w:rPr>
                <w:sz w:val="20"/>
                <w:szCs w:val="20"/>
              </w:rPr>
              <w:t xml:space="preserve"> doing.</w:t>
            </w:r>
          </w:p>
          <w:p w14:paraId="0D370A59" w14:textId="77777777" w:rsidR="006370AE" w:rsidRDefault="006370AE" w:rsidP="006370AE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chronic phase, interventions may need to involve technology: skype, phone, email.</w:t>
            </w:r>
          </w:p>
          <w:p w14:paraId="7C30418E" w14:textId="49262E0F" w:rsidR="006370AE" w:rsidRPr="00A32352" w:rsidRDefault="00AA1787" w:rsidP="006370AE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an exciting time to see medicine becoming interested in quality of life. S</w:t>
            </w:r>
            <w:r w:rsidR="006370AE">
              <w:rPr>
                <w:sz w:val="20"/>
                <w:szCs w:val="20"/>
              </w:rPr>
              <w:t xml:space="preserve">ocial, emotional, cognitive outcomes are seen as important.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CCBC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79114C35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4A50" w14:textId="13949FD3" w:rsidR="001453B0" w:rsidRPr="007057D9" w:rsidRDefault="0088134D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Next steps: subgroups and input from patients, caregivers, and parents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4C63C" w14:textId="77777777" w:rsidR="001453B0" w:rsidRPr="007057D9" w:rsidRDefault="00F4413F" w:rsidP="008E00EC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7057D9">
              <w:rPr>
                <w:sz w:val="20"/>
                <w:szCs w:val="20"/>
              </w:rPr>
              <w:t>Areej</w:t>
            </w:r>
            <w:proofErr w:type="spellEnd"/>
            <w:r w:rsidRPr="007057D9"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F092" w14:textId="5DE2276D" w:rsidR="001453B0" w:rsidRPr="007057D9" w:rsidRDefault="00994B67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748B0" w14:textId="14A27E69" w:rsidR="00AA597A" w:rsidRDefault="006370AE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meeting</w:t>
            </w:r>
            <w:r w:rsidR="001A7FE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left to prepare for ASH symposium: August, Sept, Oct, and Nov.</w:t>
            </w:r>
          </w:p>
          <w:p w14:paraId="22BE08DA" w14:textId="77777777" w:rsidR="001A7FEF" w:rsidRDefault="006370AE" w:rsidP="001A7FEF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next large group meeting will be used for the subgroups to meet</w:t>
            </w:r>
            <w:r w:rsidR="001A7FEF">
              <w:rPr>
                <w:sz w:val="20"/>
                <w:szCs w:val="20"/>
              </w:rPr>
              <w:t xml:space="preserve"> on their own to prepare one summary (1-2 pages outlining current knowledge and gaps) in their topic area for the co-chairs.</w:t>
            </w:r>
          </w:p>
          <w:p w14:paraId="10C6F218" w14:textId="3E1F70D7" w:rsidR="001A7FEF" w:rsidRPr="001A7FEF" w:rsidRDefault="001A7FEF" w:rsidP="001A7FEF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these summaries and our large group’s recommendations in light of input from our patient, caregiver, and parent members’ expertise.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FC359" w14:textId="66E202ED" w:rsidR="001A7FEF" w:rsidRDefault="001A7FEF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will as</w:t>
            </w:r>
            <w:r w:rsidR="00AA1787">
              <w:rPr>
                <w:sz w:val="20"/>
                <w:szCs w:val="20"/>
              </w:rPr>
              <w:t>sist with scheduling a call for each subgroup on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Friday, August 26, 10:30-11:30 a.m. CT </w:t>
            </w:r>
          </w:p>
          <w:p w14:paraId="1CC61FB3" w14:textId="1C2AEB4B" w:rsidR="002F746F" w:rsidRPr="001A7FEF" w:rsidRDefault="0088134D" w:rsidP="001A7FEF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your individual summaries and circulate them to your subgroup by August 12.</w:t>
            </w:r>
          </w:p>
          <w:p w14:paraId="3B4249AD" w14:textId="3A404081" w:rsidR="00F815ED" w:rsidRPr="0088134D" w:rsidRDefault="0088134D" w:rsidP="0088134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subgroup summary is due to Beatrice an</w:t>
            </w:r>
            <w:r w:rsidR="00AA1787">
              <w:rPr>
                <w:sz w:val="20"/>
                <w:szCs w:val="20"/>
              </w:rPr>
              <w:t xml:space="preserve">d </w:t>
            </w:r>
            <w:proofErr w:type="spellStart"/>
            <w:r w:rsidR="00AA1787">
              <w:rPr>
                <w:sz w:val="20"/>
                <w:szCs w:val="20"/>
              </w:rPr>
              <w:t>Areej</w:t>
            </w:r>
            <w:proofErr w:type="spellEnd"/>
            <w:r w:rsidR="00AA1787">
              <w:rPr>
                <w:sz w:val="20"/>
                <w:szCs w:val="20"/>
              </w:rPr>
              <w:t xml:space="preserve"> on September 9. </w:t>
            </w:r>
          </w:p>
        </w:tc>
      </w:tr>
    </w:tbl>
    <w:p w14:paraId="63525DD3" w14:textId="77777777" w:rsidR="005E76B1" w:rsidRDefault="005E76B1"/>
    <w:p w14:paraId="69E6490F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1453B0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EE3F" w14:textId="77777777" w:rsidR="00B22824" w:rsidRDefault="00B22824">
      <w:r>
        <w:separator/>
      </w:r>
    </w:p>
  </w:endnote>
  <w:endnote w:type="continuationSeparator" w:id="0">
    <w:p w14:paraId="4850DF36" w14:textId="77777777"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97D9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47D35E76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12DBADA9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E70D6" w14:textId="77777777" w:rsidR="00B22824" w:rsidRDefault="00B22824">
      <w:r>
        <w:separator/>
      </w:r>
    </w:p>
  </w:footnote>
  <w:footnote w:type="continuationSeparator" w:id="0">
    <w:p w14:paraId="162B9D27" w14:textId="77777777"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9582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400E9469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A606779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2F6E52F1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F7AA4C" wp14:editId="354CFC4D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77F5E1" wp14:editId="4620A5C2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3670B40E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6D83E854" wp14:editId="7874CB15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6C"/>
    <w:multiLevelType w:val="hybridMultilevel"/>
    <w:tmpl w:val="5C582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5D05"/>
    <w:multiLevelType w:val="hybridMultilevel"/>
    <w:tmpl w:val="CB9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B005B"/>
    <w:multiLevelType w:val="hybridMultilevel"/>
    <w:tmpl w:val="CDA0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52098"/>
    <w:multiLevelType w:val="hybridMultilevel"/>
    <w:tmpl w:val="2298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4ADE"/>
    <w:multiLevelType w:val="hybridMultilevel"/>
    <w:tmpl w:val="20CA5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6"/>
  </w:num>
  <w:num w:numId="5">
    <w:abstractNumId w:val="25"/>
  </w:num>
  <w:num w:numId="6">
    <w:abstractNumId w:val="9"/>
  </w:num>
  <w:num w:numId="7">
    <w:abstractNumId w:val="23"/>
  </w:num>
  <w:num w:numId="8">
    <w:abstractNumId w:val="26"/>
  </w:num>
  <w:num w:numId="9">
    <w:abstractNumId w:val="12"/>
  </w:num>
  <w:num w:numId="10">
    <w:abstractNumId w:val="7"/>
  </w:num>
  <w:num w:numId="11">
    <w:abstractNumId w:val="22"/>
  </w:num>
  <w:num w:numId="12">
    <w:abstractNumId w:val="33"/>
  </w:num>
  <w:num w:numId="13">
    <w:abstractNumId w:val="20"/>
  </w:num>
  <w:num w:numId="14">
    <w:abstractNumId w:val="15"/>
  </w:num>
  <w:num w:numId="15">
    <w:abstractNumId w:val="8"/>
  </w:num>
  <w:num w:numId="16">
    <w:abstractNumId w:val="29"/>
  </w:num>
  <w:num w:numId="17">
    <w:abstractNumId w:val="14"/>
  </w:num>
  <w:num w:numId="18">
    <w:abstractNumId w:val="1"/>
  </w:num>
  <w:num w:numId="19">
    <w:abstractNumId w:val="36"/>
  </w:num>
  <w:num w:numId="20">
    <w:abstractNumId w:val="32"/>
  </w:num>
  <w:num w:numId="21">
    <w:abstractNumId w:val="30"/>
  </w:num>
  <w:num w:numId="22">
    <w:abstractNumId w:val="34"/>
  </w:num>
  <w:num w:numId="23">
    <w:abstractNumId w:val="28"/>
  </w:num>
  <w:num w:numId="24">
    <w:abstractNumId w:val="2"/>
  </w:num>
  <w:num w:numId="25">
    <w:abstractNumId w:val="19"/>
  </w:num>
  <w:num w:numId="26">
    <w:abstractNumId w:val="37"/>
  </w:num>
  <w:num w:numId="27">
    <w:abstractNumId w:val="16"/>
  </w:num>
  <w:num w:numId="28">
    <w:abstractNumId w:val="35"/>
  </w:num>
  <w:num w:numId="29">
    <w:abstractNumId w:val="13"/>
  </w:num>
  <w:num w:numId="30">
    <w:abstractNumId w:val="27"/>
  </w:num>
  <w:num w:numId="31">
    <w:abstractNumId w:val="3"/>
  </w:num>
  <w:num w:numId="32">
    <w:abstractNumId w:val="31"/>
  </w:num>
  <w:num w:numId="33">
    <w:abstractNumId w:val="11"/>
  </w:num>
  <w:num w:numId="34">
    <w:abstractNumId w:val="4"/>
  </w:num>
  <w:num w:numId="35">
    <w:abstractNumId w:val="17"/>
  </w:num>
  <w:num w:numId="36">
    <w:abstractNumId w:val="0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61C15"/>
    <w:rsid w:val="000704B8"/>
    <w:rsid w:val="00071A72"/>
    <w:rsid w:val="00080838"/>
    <w:rsid w:val="00086975"/>
    <w:rsid w:val="00092087"/>
    <w:rsid w:val="000972BD"/>
    <w:rsid w:val="000B23D7"/>
    <w:rsid w:val="000B4B5E"/>
    <w:rsid w:val="000D0239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A7FEF"/>
    <w:rsid w:val="001B26E6"/>
    <w:rsid w:val="001B3A68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D458E"/>
    <w:rsid w:val="002E7EBD"/>
    <w:rsid w:val="002F746F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1F90"/>
    <w:rsid w:val="00372BE9"/>
    <w:rsid w:val="003741C5"/>
    <w:rsid w:val="00386DA2"/>
    <w:rsid w:val="00393337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397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193B"/>
    <w:rsid w:val="005A2059"/>
    <w:rsid w:val="005A7B88"/>
    <w:rsid w:val="005C0389"/>
    <w:rsid w:val="005C7BFB"/>
    <w:rsid w:val="005D439A"/>
    <w:rsid w:val="005D52B4"/>
    <w:rsid w:val="005D5DD6"/>
    <w:rsid w:val="005E5D8D"/>
    <w:rsid w:val="005E76B1"/>
    <w:rsid w:val="005F3D2D"/>
    <w:rsid w:val="0060443C"/>
    <w:rsid w:val="006204FA"/>
    <w:rsid w:val="00621AD0"/>
    <w:rsid w:val="0063081D"/>
    <w:rsid w:val="00631E5D"/>
    <w:rsid w:val="006320BC"/>
    <w:rsid w:val="00636AD8"/>
    <w:rsid w:val="006370AE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0316"/>
    <w:rsid w:val="007057D9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134D"/>
    <w:rsid w:val="00884D7C"/>
    <w:rsid w:val="0088726D"/>
    <w:rsid w:val="0088780C"/>
    <w:rsid w:val="008930D2"/>
    <w:rsid w:val="008937AF"/>
    <w:rsid w:val="008A2534"/>
    <w:rsid w:val="008A52AD"/>
    <w:rsid w:val="008B23DA"/>
    <w:rsid w:val="008C3B24"/>
    <w:rsid w:val="008C6427"/>
    <w:rsid w:val="008C7E1E"/>
    <w:rsid w:val="008D4B72"/>
    <w:rsid w:val="008D5BFD"/>
    <w:rsid w:val="008D79F7"/>
    <w:rsid w:val="008E00EC"/>
    <w:rsid w:val="008E3A14"/>
    <w:rsid w:val="00916144"/>
    <w:rsid w:val="0092041D"/>
    <w:rsid w:val="009347BB"/>
    <w:rsid w:val="009376A5"/>
    <w:rsid w:val="00960A84"/>
    <w:rsid w:val="009616AA"/>
    <w:rsid w:val="009650EB"/>
    <w:rsid w:val="00966891"/>
    <w:rsid w:val="00967DDB"/>
    <w:rsid w:val="00967F08"/>
    <w:rsid w:val="009769A5"/>
    <w:rsid w:val="0099011A"/>
    <w:rsid w:val="00990EEC"/>
    <w:rsid w:val="00994B67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E505B"/>
    <w:rsid w:val="009F6DE9"/>
    <w:rsid w:val="009F7669"/>
    <w:rsid w:val="00A06376"/>
    <w:rsid w:val="00A070B2"/>
    <w:rsid w:val="00A07C7E"/>
    <w:rsid w:val="00A32352"/>
    <w:rsid w:val="00A4532A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1787"/>
    <w:rsid w:val="00AA24EB"/>
    <w:rsid w:val="00AA597A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20B28"/>
    <w:rsid w:val="00C376AA"/>
    <w:rsid w:val="00C37EF2"/>
    <w:rsid w:val="00C60482"/>
    <w:rsid w:val="00C64531"/>
    <w:rsid w:val="00C664E4"/>
    <w:rsid w:val="00C76C87"/>
    <w:rsid w:val="00C80B3D"/>
    <w:rsid w:val="00C86606"/>
    <w:rsid w:val="00CA326D"/>
    <w:rsid w:val="00CB4BD1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35062"/>
    <w:rsid w:val="00D54302"/>
    <w:rsid w:val="00D55E6F"/>
    <w:rsid w:val="00D738E6"/>
    <w:rsid w:val="00D86885"/>
    <w:rsid w:val="00D9377B"/>
    <w:rsid w:val="00D93BE0"/>
    <w:rsid w:val="00D94D04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3A36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4413F"/>
    <w:rsid w:val="00F62E4B"/>
    <w:rsid w:val="00F7177C"/>
    <w:rsid w:val="00F74500"/>
    <w:rsid w:val="00F815ED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b6bf00"/>
    </o:shapedefaults>
    <o:shapelayout v:ext="edit">
      <o:idmap v:ext="edit" data="1"/>
    </o:shapelayout>
  </w:shapeDefaults>
  <w:decimalSymbol w:val="."/>
  <w:listSeparator w:val=","/>
  <w14:docId w14:val="19507A56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CF48-ABCA-497F-9AFE-DE00B59E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531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Jill Randall</cp:lastModifiedBy>
  <cp:revision>10</cp:revision>
  <cp:lastPrinted>2011-05-26T18:08:00Z</cp:lastPrinted>
  <dcterms:created xsi:type="dcterms:W3CDTF">2016-07-29T21:40:00Z</dcterms:created>
  <dcterms:modified xsi:type="dcterms:W3CDTF">2016-08-02T00:52:00Z</dcterms:modified>
</cp:coreProperties>
</file>