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4328"/>
        <w:gridCol w:w="2070"/>
        <w:gridCol w:w="2504"/>
      </w:tblGrid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Patient, caregiver and family education and support</w:t>
            </w:r>
          </w:p>
        </w:tc>
      </w:tr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Date:  </w:t>
            </w:r>
            <w:r w:rsidRPr="00CE37E6">
              <w:rPr>
                <w:rFonts w:cs="Times"/>
                <w:szCs w:val="22"/>
              </w:rPr>
              <w:t xml:space="preserve">Thursday June </w:t>
            </w:r>
            <w:r w:rsidR="00E175FE">
              <w:rPr>
                <w:rFonts w:cs="Times"/>
                <w:szCs w:val="22"/>
              </w:rPr>
              <w:t>9th</w:t>
            </w:r>
            <w:r w:rsidRPr="00CE37E6">
              <w:rPr>
                <w:rFonts w:cs="Times"/>
                <w:szCs w:val="22"/>
              </w:rPr>
              <w:t xml:space="preserve"> 2016</w:t>
            </w:r>
          </w:p>
          <w:p w:rsidR="00CE37E6" w:rsidRPr="00CE37E6" w:rsidRDefault="00CE37E6" w:rsidP="00CE37E6">
            <w:pPr>
              <w:spacing w:after="60"/>
              <w:rPr>
                <w:rFonts w:cs="Times"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Start Time: </w:t>
            </w:r>
            <w:r w:rsidR="00E175FE">
              <w:rPr>
                <w:rFonts w:cs="Times"/>
                <w:szCs w:val="22"/>
              </w:rPr>
              <w:t>10:00am Eastern (9:00 Central/8:00 Mountain/7:00</w:t>
            </w:r>
            <w:r w:rsidRPr="00CE37E6">
              <w:rPr>
                <w:rFonts w:cs="Times"/>
                <w:szCs w:val="22"/>
              </w:rPr>
              <w:t xml:space="preserve"> Pacific)</w:t>
            </w:r>
          </w:p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End Time: </w:t>
            </w:r>
            <w:r w:rsidR="00E175FE">
              <w:rPr>
                <w:rFonts w:cs="Times"/>
                <w:szCs w:val="22"/>
              </w:rPr>
              <w:t>11:00</w:t>
            </w:r>
            <w:r w:rsidRPr="00CE37E6">
              <w:rPr>
                <w:rFonts w:cs="Times"/>
                <w:szCs w:val="22"/>
              </w:rPr>
              <w:t xml:space="preserve">am Eastern </w:t>
            </w:r>
            <w:r w:rsidR="00E175FE">
              <w:rPr>
                <w:rFonts w:cs="Times"/>
                <w:szCs w:val="22"/>
              </w:rPr>
              <w:t>(10:00 Central/9:00 Mountain/7:00</w:t>
            </w:r>
            <w:bookmarkStart w:id="0" w:name="_GoBack"/>
            <w:bookmarkEnd w:id="0"/>
            <w:r w:rsidRPr="00CE37E6">
              <w:rPr>
                <w:rFonts w:cs="Times"/>
                <w:szCs w:val="22"/>
              </w:rPr>
              <w:t xml:space="preserve"> Pacific)</w:t>
            </w:r>
          </w:p>
        </w:tc>
      </w:tr>
      <w:tr w:rsidR="00CE37E6" w:rsidRPr="00CE37E6" w:rsidTr="007009E3">
        <w:trPr>
          <w:jc w:val="center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after="120"/>
              <w:rPr>
                <w:rFonts w:cs="Times"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Attendees: </w:t>
            </w:r>
            <w:r w:rsidRPr="00CE37E6">
              <w:rPr>
                <w:rFonts w:cs="Times"/>
                <w:szCs w:val="22"/>
              </w:rPr>
              <w:t xml:space="preserve">Alva Roche-Green, MD (co-chair); Kim Schmit-Pokorny, RN, MSN, OCN, BMTCN (co-chair); Bronwen Shaw, MD; Hélène Schoemans, MD; Kristin </w:t>
            </w:r>
            <w:proofErr w:type="spellStart"/>
            <w:r w:rsidRPr="00CE37E6">
              <w:rPr>
                <w:rFonts w:cs="Times"/>
                <w:szCs w:val="22"/>
              </w:rPr>
              <w:t>Scheeler</w:t>
            </w:r>
            <w:proofErr w:type="spellEnd"/>
            <w:r w:rsidRPr="00CE37E6">
              <w:rPr>
                <w:rFonts w:cs="Times"/>
                <w:szCs w:val="22"/>
              </w:rPr>
              <w:t>, LSW; Evan Shereck, MD; Margaret Bevans, RN, PhD, AOCN, FAAN; Jack Aiello; Cindy Sargeant; Everett Lee; Barry Schatz; Susan Kullberg; Kate Houg (NMDP admin staff); Ellen Denzen, MS (NMDP staff; working group guest); Jackie Foster, MPH, RN (lead NMDP staff; will miss first working group call)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DISCUSSION</w:t>
            </w:r>
          </w:p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Time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Welcome / Introductions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Kate Houg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Overview of PCORI and project history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Ellen Denzen, 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10 minutes</w:t>
            </w:r>
          </w:p>
        </w:tc>
      </w:tr>
      <w:tr w:rsidR="006E77F7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7" w:rsidRPr="00CE37E6" w:rsidRDefault="006E77F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Overview of Comparative Effectiveness Research (CER)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7F7" w:rsidRPr="00CE37E6" w:rsidRDefault="006E77F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cs="Times"/>
                <w:sz w:val="20"/>
                <w:szCs w:val="20"/>
              </w:rPr>
              <w:t>Vanness</w:t>
            </w:r>
            <w:proofErr w:type="spellEnd"/>
            <w:r>
              <w:rPr>
                <w:rFonts w:cs="Times"/>
                <w:sz w:val="20"/>
                <w:szCs w:val="20"/>
              </w:rPr>
              <w:t>, PhD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F7" w:rsidRPr="00CE37E6" w:rsidRDefault="006E77F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 xml:space="preserve">Working group goals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Co-chairs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Timeline for work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Co-chairs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Strategy discussion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Co-chairs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6E77F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25</w:t>
            </w:r>
            <w:r w:rsidR="00CE37E6" w:rsidRPr="00CE37E6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Kate Houg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b/>
                <w:sz w:val="20"/>
                <w:szCs w:val="20"/>
              </w:rPr>
              <w:t>Attachments</w:t>
            </w:r>
            <w:r w:rsidRPr="00CE37E6">
              <w:rPr>
                <w:rFonts w:cs="Times"/>
                <w:sz w:val="20"/>
                <w:szCs w:val="20"/>
              </w:rPr>
              <w:t xml:space="preserve">: </w:t>
            </w:r>
          </w:p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E77F7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E37E6"/>
    <w:rsid w:val="00CE5BEA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175FE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580A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B2E8-43AB-4907-83BF-D6B96224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5</cp:revision>
  <cp:lastPrinted>2011-05-26T18:08:00Z</cp:lastPrinted>
  <dcterms:created xsi:type="dcterms:W3CDTF">2016-05-25T12:28:00Z</dcterms:created>
  <dcterms:modified xsi:type="dcterms:W3CDTF">2016-06-01T13:31:00Z</dcterms:modified>
</cp:coreProperties>
</file>