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628E1" w14:textId="77777777" w:rsidR="008D4EF9" w:rsidRPr="005A5720" w:rsidRDefault="008D4EF9">
      <w:pPr>
        <w:pStyle w:val="Title"/>
        <w:rPr>
          <w:u w:val="single"/>
          <w:lang w:val="en-US"/>
        </w:rPr>
      </w:pPr>
      <w:r w:rsidRPr="005A5720">
        <w:rPr>
          <w:u w:val="single"/>
        </w:rPr>
        <w:t>IRB Authorization Agreement</w:t>
      </w:r>
      <w:r w:rsidR="00693C28" w:rsidRPr="005A5720">
        <w:rPr>
          <w:u w:val="single"/>
          <w:lang w:val="en-US"/>
        </w:rPr>
        <w:t xml:space="preserve"> – </w:t>
      </w:r>
      <w:r w:rsidR="000940E4">
        <w:rPr>
          <w:u w:val="single"/>
          <w:lang w:val="en-US"/>
        </w:rPr>
        <w:t>OPTIMIZE</w:t>
      </w:r>
    </w:p>
    <w:p w14:paraId="0A4B3694" w14:textId="77777777" w:rsidR="008D4EF9" w:rsidRDefault="008D4EF9">
      <w:pPr>
        <w:tabs>
          <w:tab w:val="center" w:pos="4680"/>
        </w:tabs>
        <w:jc w:val="both"/>
        <w:rPr>
          <w:b/>
          <w:bCs/>
          <w:sz w:val="28"/>
          <w:szCs w:val="28"/>
        </w:rPr>
      </w:pPr>
    </w:p>
    <w:p w14:paraId="0279828B" w14:textId="77777777" w:rsidR="0086456D" w:rsidRPr="006D5398" w:rsidRDefault="008D4EF9" w:rsidP="006D5398">
      <w:pPr>
        <w:numPr>
          <w:ilvl w:val="0"/>
          <w:numId w:val="8"/>
        </w:numPr>
        <w:tabs>
          <w:tab w:val="center" w:pos="720"/>
        </w:tabs>
        <w:ind w:hanging="720"/>
        <w:jc w:val="both"/>
        <w:rPr>
          <w:sz w:val="24"/>
          <w:szCs w:val="24"/>
        </w:rPr>
      </w:pPr>
      <w:r w:rsidRPr="00FD3F28">
        <w:rPr>
          <w:b/>
          <w:bCs/>
          <w:sz w:val="24"/>
          <w:szCs w:val="24"/>
        </w:rPr>
        <w:t>Name of Institution Providing IRB Review</w:t>
      </w:r>
      <w:r w:rsidRPr="00FD3F28">
        <w:rPr>
          <w:sz w:val="24"/>
          <w:szCs w:val="24"/>
        </w:rPr>
        <w:t>:</w:t>
      </w:r>
      <w:r w:rsidR="00FD3F28" w:rsidRPr="00FD3F28">
        <w:rPr>
          <w:sz w:val="24"/>
          <w:szCs w:val="24"/>
        </w:rPr>
        <w:t xml:space="preserve"> </w:t>
      </w:r>
      <w:r w:rsidR="0086456D" w:rsidRPr="00FD3F28">
        <w:rPr>
          <w:sz w:val="24"/>
          <w:szCs w:val="24"/>
        </w:rPr>
        <w:t>National Marrow Donor Program</w:t>
      </w:r>
      <w:r w:rsidR="0086456D" w:rsidRPr="00FD3F28">
        <w:rPr>
          <w:sz w:val="24"/>
          <w:szCs w:val="24"/>
          <w:vertAlign w:val="superscript"/>
        </w:rPr>
        <w:t>®</w:t>
      </w:r>
      <w:r w:rsidR="00C85191" w:rsidRPr="00FD3F28">
        <w:rPr>
          <w:sz w:val="24"/>
          <w:szCs w:val="24"/>
          <w:vertAlign w:val="superscript"/>
        </w:rPr>
        <w:t xml:space="preserve"> </w:t>
      </w:r>
      <w:r w:rsidR="00C85191" w:rsidRPr="006D5398">
        <w:rPr>
          <w:sz w:val="24"/>
          <w:szCs w:val="24"/>
        </w:rPr>
        <w:t>(NMDP)</w:t>
      </w:r>
    </w:p>
    <w:p w14:paraId="0A91B982" w14:textId="77777777" w:rsidR="008D4EF9" w:rsidRDefault="008D4EF9">
      <w:pPr>
        <w:tabs>
          <w:tab w:val="center" w:pos="4680"/>
        </w:tabs>
        <w:jc w:val="both"/>
        <w:rPr>
          <w:sz w:val="24"/>
          <w:szCs w:val="24"/>
        </w:rPr>
      </w:pPr>
    </w:p>
    <w:p w14:paraId="13866DC0" w14:textId="77777777" w:rsidR="00C35D08" w:rsidRDefault="00FD3F28" w:rsidP="00FD3F28">
      <w:pPr>
        <w:tabs>
          <w:tab w:val="left" w:pos="630"/>
          <w:tab w:val="center" w:pos="720"/>
        </w:tabs>
        <w:jc w:val="both"/>
        <w:rPr>
          <w:sz w:val="24"/>
          <w:szCs w:val="24"/>
        </w:rPr>
      </w:pPr>
      <w:r>
        <w:rPr>
          <w:b/>
          <w:bCs/>
          <w:sz w:val="24"/>
          <w:szCs w:val="24"/>
        </w:rPr>
        <w:tab/>
      </w:r>
      <w:r>
        <w:rPr>
          <w:b/>
          <w:bCs/>
          <w:sz w:val="24"/>
          <w:szCs w:val="24"/>
        </w:rPr>
        <w:tab/>
        <w:t xml:space="preserve"> </w:t>
      </w:r>
      <w:r w:rsidR="008D4EF9" w:rsidRPr="0086456D">
        <w:rPr>
          <w:b/>
          <w:bCs/>
          <w:sz w:val="24"/>
          <w:szCs w:val="24"/>
        </w:rPr>
        <w:t>IRB Registration #</w:t>
      </w:r>
      <w:r w:rsidR="008D4EF9">
        <w:rPr>
          <w:sz w:val="24"/>
          <w:szCs w:val="24"/>
        </w:rPr>
        <w:t xml:space="preserve">: </w:t>
      </w:r>
      <w:r w:rsidR="0086456D">
        <w:rPr>
          <w:sz w:val="24"/>
          <w:szCs w:val="24"/>
        </w:rPr>
        <w:t>IRB</w:t>
      </w:r>
      <w:r w:rsidR="00C35D08">
        <w:rPr>
          <w:sz w:val="24"/>
          <w:szCs w:val="24"/>
        </w:rPr>
        <w:t>00001253</w:t>
      </w:r>
      <w:r w:rsidR="0086456D">
        <w:rPr>
          <w:sz w:val="24"/>
          <w:szCs w:val="24"/>
        </w:rPr>
        <w:t xml:space="preserve">  </w:t>
      </w:r>
      <w:r w:rsidR="008D4EF9">
        <w:rPr>
          <w:sz w:val="24"/>
          <w:szCs w:val="24"/>
        </w:rPr>
        <w:t xml:space="preserve"> </w:t>
      </w:r>
      <w:proofErr w:type="spellStart"/>
      <w:r w:rsidR="008D4EF9" w:rsidRPr="0086456D">
        <w:rPr>
          <w:b/>
          <w:bCs/>
          <w:sz w:val="24"/>
          <w:szCs w:val="24"/>
        </w:rPr>
        <w:t>Federalwide</w:t>
      </w:r>
      <w:proofErr w:type="spellEnd"/>
      <w:r w:rsidR="008D4EF9" w:rsidRPr="0086456D">
        <w:rPr>
          <w:b/>
          <w:bCs/>
          <w:sz w:val="24"/>
          <w:szCs w:val="24"/>
        </w:rPr>
        <w:t xml:space="preserve"> Assurance (FWA) #</w:t>
      </w:r>
      <w:r w:rsidR="008D4EF9">
        <w:rPr>
          <w:sz w:val="24"/>
          <w:szCs w:val="24"/>
        </w:rPr>
        <w:t xml:space="preserve">: </w:t>
      </w:r>
      <w:r w:rsidR="00C35D08">
        <w:rPr>
          <w:sz w:val="24"/>
          <w:szCs w:val="24"/>
        </w:rPr>
        <w:t>FWA00000441</w:t>
      </w:r>
    </w:p>
    <w:p w14:paraId="272D07BA" w14:textId="77777777" w:rsidR="008D4EF9" w:rsidRDefault="008D4EF9">
      <w:pPr>
        <w:tabs>
          <w:tab w:val="center" w:pos="4680"/>
        </w:tabs>
        <w:jc w:val="both"/>
        <w:rPr>
          <w:b/>
          <w:bCs/>
          <w:sz w:val="24"/>
          <w:szCs w:val="24"/>
        </w:rPr>
      </w:pPr>
    </w:p>
    <w:p w14:paraId="058E42E1" w14:textId="77777777" w:rsidR="008D4EF9" w:rsidRPr="00FD3F28" w:rsidRDefault="008D4EF9" w:rsidP="006D5398">
      <w:pPr>
        <w:numPr>
          <w:ilvl w:val="0"/>
          <w:numId w:val="8"/>
        </w:numPr>
        <w:tabs>
          <w:tab w:val="center" w:pos="720"/>
          <w:tab w:val="center" w:pos="4680"/>
        </w:tabs>
        <w:ind w:hanging="720"/>
        <w:jc w:val="both"/>
        <w:rPr>
          <w:sz w:val="24"/>
          <w:szCs w:val="24"/>
        </w:rPr>
      </w:pPr>
      <w:r w:rsidRPr="00FD3F28">
        <w:rPr>
          <w:b/>
          <w:bCs/>
          <w:sz w:val="24"/>
          <w:szCs w:val="24"/>
        </w:rPr>
        <w:t xml:space="preserve">Name of </w:t>
      </w:r>
      <w:r w:rsidR="00F50920" w:rsidRPr="00FD3F28">
        <w:rPr>
          <w:b/>
          <w:bCs/>
          <w:sz w:val="24"/>
          <w:szCs w:val="24"/>
        </w:rPr>
        <w:t xml:space="preserve">Signatory </w:t>
      </w:r>
      <w:r w:rsidRPr="00FD3F28">
        <w:rPr>
          <w:b/>
          <w:bCs/>
          <w:sz w:val="24"/>
          <w:szCs w:val="24"/>
        </w:rPr>
        <w:t xml:space="preserve">Institution Relying on the </w:t>
      </w:r>
      <w:r w:rsidR="006D5398">
        <w:rPr>
          <w:b/>
          <w:bCs/>
          <w:sz w:val="24"/>
          <w:szCs w:val="24"/>
        </w:rPr>
        <w:t>NMDP</w:t>
      </w:r>
      <w:r w:rsidRPr="00FD3F28">
        <w:rPr>
          <w:b/>
          <w:bCs/>
          <w:sz w:val="24"/>
          <w:szCs w:val="24"/>
        </w:rPr>
        <w:t xml:space="preserve"> IRB</w:t>
      </w:r>
      <w:r w:rsidRPr="00FD3F28">
        <w:rPr>
          <w:sz w:val="24"/>
          <w:szCs w:val="24"/>
        </w:rPr>
        <w:t>:</w:t>
      </w:r>
      <w:r w:rsidR="00FD3F28">
        <w:rPr>
          <w:sz w:val="24"/>
          <w:szCs w:val="24"/>
        </w:rPr>
        <w:t xml:space="preserve"> </w:t>
      </w:r>
      <w:r w:rsidR="008101BC" w:rsidRPr="00FD3F28">
        <w:rPr>
          <w:sz w:val="24"/>
          <w:szCs w:val="24"/>
        </w:rPr>
        <w:fldChar w:fldCharType="begin">
          <w:ffData>
            <w:name w:val="Text3"/>
            <w:enabled/>
            <w:calcOnExit w:val="0"/>
            <w:textInput/>
          </w:ffData>
        </w:fldChar>
      </w:r>
      <w:bookmarkStart w:id="0" w:name="Text3"/>
      <w:r w:rsidR="008101BC" w:rsidRPr="006D5398">
        <w:rPr>
          <w:sz w:val="24"/>
          <w:szCs w:val="24"/>
        </w:rPr>
        <w:instrText xml:space="preserve"> FORMTEXT </w:instrText>
      </w:r>
      <w:r w:rsidR="008101BC" w:rsidRPr="008101BC">
        <w:rPr>
          <w:sz w:val="24"/>
          <w:szCs w:val="24"/>
        </w:rPr>
      </w:r>
      <w:r w:rsidR="008101BC" w:rsidRPr="006D5398">
        <w:rPr>
          <w:sz w:val="24"/>
          <w:szCs w:val="24"/>
        </w:rPr>
        <w:fldChar w:fldCharType="separate"/>
      </w:r>
      <w:r w:rsidR="008101BC">
        <w:rPr>
          <w:noProof/>
          <w:sz w:val="24"/>
          <w:szCs w:val="24"/>
        </w:rPr>
        <w:t> </w:t>
      </w:r>
      <w:r w:rsidR="008101BC">
        <w:rPr>
          <w:noProof/>
          <w:sz w:val="24"/>
          <w:szCs w:val="24"/>
        </w:rPr>
        <w:t> </w:t>
      </w:r>
      <w:r w:rsidR="008101BC">
        <w:rPr>
          <w:noProof/>
          <w:sz w:val="24"/>
          <w:szCs w:val="24"/>
        </w:rPr>
        <w:t> </w:t>
      </w:r>
      <w:r w:rsidR="008101BC">
        <w:rPr>
          <w:noProof/>
          <w:sz w:val="24"/>
          <w:szCs w:val="24"/>
        </w:rPr>
        <w:t> </w:t>
      </w:r>
      <w:r w:rsidR="008101BC">
        <w:rPr>
          <w:noProof/>
          <w:sz w:val="24"/>
          <w:szCs w:val="24"/>
        </w:rPr>
        <w:t> </w:t>
      </w:r>
      <w:r w:rsidR="008101BC" w:rsidRPr="00FD3F28">
        <w:rPr>
          <w:sz w:val="24"/>
          <w:szCs w:val="24"/>
        </w:rPr>
        <w:fldChar w:fldCharType="end"/>
      </w:r>
      <w:bookmarkEnd w:id="0"/>
      <w:r w:rsidRPr="00FD3F28">
        <w:rPr>
          <w:sz w:val="24"/>
          <w:szCs w:val="24"/>
        </w:rPr>
        <w:t xml:space="preserve">  </w:t>
      </w:r>
    </w:p>
    <w:p w14:paraId="3DA85478" w14:textId="77777777" w:rsidR="008D4EF9" w:rsidRDefault="008D4EF9">
      <w:pPr>
        <w:tabs>
          <w:tab w:val="center" w:pos="4680"/>
        </w:tabs>
        <w:jc w:val="both"/>
        <w:rPr>
          <w:sz w:val="24"/>
          <w:szCs w:val="24"/>
        </w:rPr>
      </w:pPr>
    </w:p>
    <w:p w14:paraId="7DBD4D8E" w14:textId="77777777" w:rsidR="008D4EF9" w:rsidRDefault="00FD3F28" w:rsidP="00FD3F28">
      <w:pPr>
        <w:tabs>
          <w:tab w:val="center" w:pos="3420"/>
        </w:tabs>
        <w:ind w:left="720" w:hanging="720"/>
        <w:jc w:val="both"/>
        <w:rPr>
          <w:sz w:val="24"/>
          <w:szCs w:val="24"/>
        </w:rPr>
      </w:pPr>
      <w:r>
        <w:rPr>
          <w:b/>
          <w:bCs/>
          <w:sz w:val="24"/>
          <w:szCs w:val="24"/>
        </w:rPr>
        <w:tab/>
        <w:t xml:space="preserve">Signatory Institution’s </w:t>
      </w:r>
      <w:r w:rsidR="008D4EF9" w:rsidRPr="00FA350B">
        <w:rPr>
          <w:b/>
          <w:bCs/>
          <w:sz w:val="24"/>
          <w:szCs w:val="24"/>
        </w:rPr>
        <w:t xml:space="preserve">OHRP </w:t>
      </w:r>
      <w:proofErr w:type="spellStart"/>
      <w:r w:rsidR="008D4EF9" w:rsidRPr="00FA350B">
        <w:rPr>
          <w:b/>
          <w:bCs/>
          <w:sz w:val="24"/>
          <w:szCs w:val="24"/>
        </w:rPr>
        <w:t>Federalwide</w:t>
      </w:r>
      <w:proofErr w:type="spellEnd"/>
      <w:r w:rsidR="008D4EF9" w:rsidRPr="00FA350B">
        <w:rPr>
          <w:b/>
          <w:bCs/>
          <w:sz w:val="24"/>
          <w:szCs w:val="24"/>
        </w:rPr>
        <w:t xml:space="preserve"> Assurance (FWA) </w:t>
      </w:r>
      <w:r w:rsidR="006D5398">
        <w:rPr>
          <w:b/>
          <w:bCs/>
          <w:sz w:val="24"/>
          <w:szCs w:val="24"/>
        </w:rPr>
        <w:t>#</w:t>
      </w:r>
      <w:r w:rsidR="008D4EF9">
        <w:rPr>
          <w:sz w:val="24"/>
          <w:szCs w:val="24"/>
        </w:rPr>
        <w:t xml:space="preserve">: </w:t>
      </w:r>
      <w:r w:rsidR="0086456D">
        <w:rPr>
          <w:sz w:val="24"/>
          <w:szCs w:val="24"/>
        </w:rPr>
        <w:t>FWA</w:t>
      </w:r>
      <w:r w:rsidR="008101BC">
        <w:rPr>
          <w:sz w:val="24"/>
          <w:szCs w:val="24"/>
        </w:rPr>
        <w:fldChar w:fldCharType="begin">
          <w:ffData>
            <w:name w:val="Text4"/>
            <w:enabled/>
            <w:calcOnExit w:val="0"/>
            <w:textInput/>
          </w:ffData>
        </w:fldChar>
      </w:r>
      <w:bookmarkStart w:id="1" w:name="Text4"/>
      <w:r w:rsidR="008101BC">
        <w:rPr>
          <w:sz w:val="24"/>
          <w:szCs w:val="24"/>
        </w:rPr>
        <w:instrText xml:space="preserve"> FORMTEXT </w:instrText>
      </w:r>
      <w:r w:rsidR="008101BC" w:rsidRPr="008101BC">
        <w:rPr>
          <w:sz w:val="24"/>
          <w:szCs w:val="24"/>
        </w:rPr>
      </w:r>
      <w:r w:rsidR="008101BC">
        <w:rPr>
          <w:sz w:val="24"/>
          <w:szCs w:val="24"/>
        </w:rPr>
        <w:fldChar w:fldCharType="separate"/>
      </w:r>
      <w:r w:rsidR="008101BC">
        <w:rPr>
          <w:noProof/>
          <w:sz w:val="24"/>
          <w:szCs w:val="24"/>
        </w:rPr>
        <w:t> </w:t>
      </w:r>
      <w:r w:rsidR="008101BC">
        <w:rPr>
          <w:noProof/>
          <w:sz w:val="24"/>
          <w:szCs w:val="24"/>
        </w:rPr>
        <w:t> </w:t>
      </w:r>
      <w:r w:rsidR="008101BC">
        <w:rPr>
          <w:noProof/>
          <w:sz w:val="24"/>
          <w:szCs w:val="24"/>
        </w:rPr>
        <w:t> </w:t>
      </w:r>
      <w:r w:rsidR="008101BC">
        <w:rPr>
          <w:noProof/>
          <w:sz w:val="24"/>
          <w:szCs w:val="24"/>
        </w:rPr>
        <w:t> </w:t>
      </w:r>
      <w:r w:rsidR="008101BC">
        <w:rPr>
          <w:noProof/>
          <w:sz w:val="24"/>
          <w:szCs w:val="24"/>
        </w:rPr>
        <w:t> </w:t>
      </w:r>
      <w:r w:rsidR="008101BC">
        <w:rPr>
          <w:sz w:val="24"/>
          <w:szCs w:val="24"/>
        </w:rPr>
        <w:fldChar w:fldCharType="end"/>
      </w:r>
      <w:bookmarkEnd w:id="1"/>
    </w:p>
    <w:p w14:paraId="62552D88" w14:textId="77777777" w:rsidR="006D5398" w:rsidRDefault="006D5398" w:rsidP="00FD3F28">
      <w:pPr>
        <w:tabs>
          <w:tab w:val="center" w:pos="3420"/>
        </w:tabs>
        <w:ind w:left="720" w:hanging="720"/>
        <w:jc w:val="both"/>
        <w:rPr>
          <w:sz w:val="24"/>
          <w:szCs w:val="24"/>
        </w:rPr>
      </w:pPr>
    </w:p>
    <w:p w14:paraId="78C09870" w14:textId="77777777" w:rsidR="006D5398" w:rsidRPr="00A45741" w:rsidRDefault="006D5398" w:rsidP="006D5398">
      <w:pPr>
        <w:numPr>
          <w:ilvl w:val="0"/>
          <w:numId w:val="9"/>
        </w:numPr>
        <w:tabs>
          <w:tab w:val="center" w:pos="1080"/>
        </w:tabs>
        <w:jc w:val="both"/>
        <w:rPr>
          <w:b/>
          <w:sz w:val="24"/>
          <w:szCs w:val="24"/>
        </w:rPr>
      </w:pPr>
      <w:r w:rsidRPr="00A45741">
        <w:rPr>
          <w:b/>
          <w:sz w:val="24"/>
          <w:szCs w:val="24"/>
        </w:rPr>
        <w:t>A Signatory Institution’s “Component Institution” is defined by the</w:t>
      </w:r>
      <w:r w:rsidR="00A45741" w:rsidRPr="00A45741">
        <w:rPr>
          <w:b/>
          <w:sz w:val="24"/>
          <w:szCs w:val="24"/>
        </w:rPr>
        <w:t xml:space="preserve"> NMDP IRB</w:t>
      </w:r>
      <w:r w:rsidRPr="00A45741">
        <w:rPr>
          <w:b/>
          <w:sz w:val="24"/>
          <w:szCs w:val="24"/>
        </w:rPr>
        <w:t xml:space="preserve"> as meeting </w:t>
      </w:r>
      <w:proofErr w:type="gramStart"/>
      <w:r w:rsidRPr="00A45741">
        <w:rPr>
          <w:b/>
          <w:sz w:val="24"/>
          <w:szCs w:val="24"/>
        </w:rPr>
        <w:t>all of</w:t>
      </w:r>
      <w:proofErr w:type="gramEnd"/>
      <w:r w:rsidRPr="00A45741">
        <w:rPr>
          <w:b/>
          <w:sz w:val="24"/>
          <w:szCs w:val="24"/>
        </w:rPr>
        <w:t xml:space="preserve"> the following criteria:</w:t>
      </w:r>
    </w:p>
    <w:p w14:paraId="0FA4FF52" w14:textId="77777777" w:rsidR="006D5398" w:rsidRDefault="00A45741" w:rsidP="006D5398">
      <w:pPr>
        <w:numPr>
          <w:ilvl w:val="1"/>
          <w:numId w:val="9"/>
        </w:numPr>
        <w:tabs>
          <w:tab w:val="center" w:pos="1440"/>
        </w:tabs>
        <w:jc w:val="both"/>
        <w:rPr>
          <w:sz w:val="24"/>
          <w:szCs w:val="24"/>
        </w:rPr>
      </w:pPr>
      <w:r>
        <w:rPr>
          <w:sz w:val="24"/>
          <w:szCs w:val="24"/>
        </w:rPr>
        <w:t>t</w:t>
      </w:r>
      <w:r w:rsidR="006D5398">
        <w:rPr>
          <w:sz w:val="24"/>
          <w:szCs w:val="24"/>
        </w:rPr>
        <w:t xml:space="preserve">he Component Institution operates under a different name </w:t>
      </w:r>
      <w:r>
        <w:rPr>
          <w:sz w:val="24"/>
          <w:szCs w:val="24"/>
        </w:rPr>
        <w:t>from</w:t>
      </w:r>
      <w:r w:rsidR="006D5398">
        <w:rPr>
          <w:sz w:val="24"/>
          <w:szCs w:val="24"/>
        </w:rPr>
        <w:t xml:space="preserve"> the Signatory Institution</w:t>
      </w:r>
      <w:r>
        <w:rPr>
          <w:sz w:val="24"/>
          <w:szCs w:val="24"/>
        </w:rPr>
        <w:t>,</w:t>
      </w:r>
      <w:r w:rsidR="006D5398">
        <w:rPr>
          <w:sz w:val="24"/>
          <w:szCs w:val="24"/>
        </w:rPr>
        <w:t xml:space="preserve"> but the Signatory Institution has legal authority for the Component </w:t>
      </w:r>
      <w:proofErr w:type="gramStart"/>
      <w:r w:rsidR="006D5398">
        <w:rPr>
          <w:sz w:val="24"/>
          <w:szCs w:val="24"/>
        </w:rPr>
        <w:t>Institution;</w:t>
      </w:r>
      <w:proofErr w:type="gramEnd"/>
    </w:p>
    <w:p w14:paraId="47E39F5E" w14:textId="77777777" w:rsidR="006D5398" w:rsidRDefault="00A45741" w:rsidP="006D5398">
      <w:pPr>
        <w:numPr>
          <w:ilvl w:val="1"/>
          <w:numId w:val="9"/>
        </w:numPr>
        <w:tabs>
          <w:tab w:val="center" w:pos="1440"/>
        </w:tabs>
        <w:jc w:val="both"/>
        <w:rPr>
          <w:sz w:val="24"/>
          <w:szCs w:val="24"/>
        </w:rPr>
      </w:pPr>
      <w:r>
        <w:rPr>
          <w:sz w:val="24"/>
          <w:szCs w:val="24"/>
        </w:rPr>
        <w:t>t</w:t>
      </w:r>
      <w:r w:rsidR="006D5398">
        <w:rPr>
          <w:sz w:val="24"/>
          <w:szCs w:val="24"/>
        </w:rPr>
        <w:t xml:space="preserve">he FWA number for the Component Institution is the same as the Signatory </w:t>
      </w:r>
      <w:proofErr w:type="gramStart"/>
      <w:r w:rsidR="006D5398">
        <w:rPr>
          <w:sz w:val="24"/>
          <w:szCs w:val="24"/>
        </w:rPr>
        <w:t>Institution;</w:t>
      </w:r>
      <w:proofErr w:type="gramEnd"/>
    </w:p>
    <w:p w14:paraId="0265A3EE" w14:textId="77777777" w:rsidR="006D5398" w:rsidRDefault="00A45741" w:rsidP="006D5398">
      <w:pPr>
        <w:numPr>
          <w:ilvl w:val="1"/>
          <w:numId w:val="9"/>
        </w:numPr>
        <w:tabs>
          <w:tab w:val="center" w:pos="1440"/>
        </w:tabs>
        <w:jc w:val="both"/>
        <w:rPr>
          <w:sz w:val="24"/>
          <w:szCs w:val="24"/>
        </w:rPr>
      </w:pPr>
      <w:r>
        <w:rPr>
          <w:sz w:val="24"/>
          <w:szCs w:val="24"/>
        </w:rPr>
        <w:t>t</w:t>
      </w:r>
      <w:r w:rsidR="006D5398">
        <w:rPr>
          <w:sz w:val="24"/>
          <w:szCs w:val="24"/>
        </w:rPr>
        <w:t xml:space="preserve">he local context considerations of the Component Institution are the same as the Signatory </w:t>
      </w:r>
      <w:proofErr w:type="gramStart"/>
      <w:r w:rsidR="006D5398">
        <w:rPr>
          <w:sz w:val="24"/>
          <w:szCs w:val="24"/>
        </w:rPr>
        <w:t>Institution;</w:t>
      </w:r>
      <w:proofErr w:type="gramEnd"/>
    </w:p>
    <w:p w14:paraId="104E9F94" w14:textId="77777777" w:rsidR="006D5398" w:rsidRDefault="00A45741" w:rsidP="006D5398">
      <w:pPr>
        <w:numPr>
          <w:ilvl w:val="1"/>
          <w:numId w:val="9"/>
        </w:numPr>
        <w:tabs>
          <w:tab w:val="center" w:pos="1440"/>
        </w:tabs>
        <w:jc w:val="both"/>
        <w:rPr>
          <w:sz w:val="24"/>
          <w:szCs w:val="24"/>
        </w:rPr>
      </w:pPr>
      <w:r>
        <w:rPr>
          <w:sz w:val="24"/>
          <w:szCs w:val="24"/>
        </w:rPr>
        <w:t>t</w:t>
      </w:r>
      <w:r w:rsidR="006D5398">
        <w:rPr>
          <w:sz w:val="24"/>
          <w:szCs w:val="24"/>
        </w:rPr>
        <w:t>he boilerplate language and institutional requirements of the Component Institution are the same as the Signatory Institution; and</w:t>
      </w:r>
    </w:p>
    <w:p w14:paraId="334CBA80" w14:textId="77777777" w:rsidR="006D5398" w:rsidRDefault="00A45741" w:rsidP="006D5398">
      <w:pPr>
        <w:numPr>
          <w:ilvl w:val="1"/>
          <w:numId w:val="9"/>
        </w:numPr>
        <w:tabs>
          <w:tab w:val="center" w:pos="1440"/>
        </w:tabs>
        <w:jc w:val="both"/>
        <w:rPr>
          <w:sz w:val="24"/>
          <w:szCs w:val="24"/>
        </w:rPr>
      </w:pPr>
      <w:r>
        <w:rPr>
          <w:sz w:val="24"/>
          <w:szCs w:val="24"/>
        </w:rPr>
        <w:t>t</w:t>
      </w:r>
      <w:r w:rsidR="006D5398">
        <w:rPr>
          <w:sz w:val="24"/>
          <w:szCs w:val="24"/>
        </w:rPr>
        <w:t>he conduct of research at the Component Institution is monitored by the same office as the Signatory Institution.</w:t>
      </w:r>
    </w:p>
    <w:p w14:paraId="219B80CA" w14:textId="77777777" w:rsidR="00A45741" w:rsidRDefault="00A45741" w:rsidP="00A45741">
      <w:pPr>
        <w:tabs>
          <w:tab w:val="center" w:pos="1440"/>
        </w:tabs>
        <w:jc w:val="both"/>
        <w:rPr>
          <w:sz w:val="24"/>
          <w:szCs w:val="24"/>
        </w:rPr>
      </w:pPr>
      <w:r>
        <w:rPr>
          <w:sz w:val="24"/>
          <w:szCs w:val="24"/>
        </w:rPr>
        <w:tab/>
      </w:r>
    </w:p>
    <w:p w14:paraId="65A89960" w14:textId="77777777" w:rsidR="00A45741" w:rsidRPr="00A45741" w:rsidRDefault="00A45741" w:rsidP="00A45741">
      <w:pPr>
        <w:tabs>
          <w:tab w:val="left" w:pos="1800"/>
          <w:tab w:val="center" w:pos="1890"/>
        </w:tabs>
        <w:jc w:val="both"/>
        <w:rPr>
          <w:b/>
          <w:sz w:val="24"/>
          <w:szCs w:val="24"/>
        </w:rPr>
      </w:pPr>
      <w:r w:rsidRPr="00A45741">
        <w:rPr>
          <w:b/>
          <w:sz w:val="24"/>
          <w:szCs w:val="24"/>
        </w:rPr>
        <w:tab/>
      </w:r>
      <w:r w:rsidRPr="00A45741">
        <w:rPr>
          <w:b/>
          <w:sz w:val="24"/>
          <w:szCs w:val="24"/>
        </w:rPr>
        <w:tab/>
        <w:t>List the Signatory Institution’s Component Institution(s) by name:</w:t>
      </w:r>
    </w:p>
    <w:p w14:paraId="1010E978" w14:textId="77777777" w:rsidR="00A45741" w:rsidRDefault="00A45741" w:rsidP="00A45741">
      <w:pPr>
        <w:numPr>
          <w:ilvl w:val="0"/>
          <w:numId w:val="10"/>
        </w:numPr>
        <w:tabs>
          <w:tab w:val="left" w:pos="1800"/>
          <w:tab w:val="center" w:pos="1890"/>
        </w:tabs>
        <w:jc w:val="both"/>
        <w:rPr>
          <w:sz w:val="24"/>
          <w:szCs w:val="24"/>
        </w:rPr>
      </w:pPr>
      <w:r>
        <w:rPr>
          <w:sz w:val="24"/>
          <w:szCs w:val="24"/>
        </w:rPr>
        <w:fldChar w:fldCharType="begin">
          <w:ffData>
            <w:name w:val="Text4"/>
            <w:enabled/>
            <w:calcOnExit w:val="0"/>
            <w:textInput/>
          </w:ffData>
        </w:fldChar>
      </w:r>
      <w:r>
        <w:rPr>
          <w:sz w:val="24"/>
          <w:szCs w:val="24"/>
        </w:rPr>
        <w:instrText xml:space="preserve"> FORMTEXT </w:instrText>
      </w:r>
      <w:r w:rsidRPr="008101BC">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73D96227" w14:textId="77777777" w:rsidR="008D4EF9" w:rsidRDefault="008D4EF9">
      <w:pPr>
        <w:tabs>
          <w:tab w:val="center" w:pos="4680"/>
        </w:tabs>
        <w:jc w:val="both"/>
        <w:rPr>
          <w:sz w:val="24"/>
          <w:szCs w:val="24"/>
        </w:rPr>
      </w:pPr>
      <w:r>
        <w:rPr>
          <w:sz w:val="24"/>
          <w:szCs w:val="24"/>
        </w:rPr>
        <w:tab/>
      </w:r>
    </w:p>
    <w:p w14:paraId="75976FE5" w14:textId="77777777" w:rsidR="00A45741" w:rsidRPr="00F02E99" w:rsidRDefault="00A45741" w:rsidP="00A45741">
      <w:pPr>
        <w:numPr>
          <w:ilvl w:val="0"/>
          <w:numId w:val="10"/>
        </w:numPr>
        <w:ind w:left="1080"/>
        <w:rPr>
          <w:b/>
          <w:sz w:val="24"/>
          <w:szCs w:val="24"/>
        </w:rPr>
      </w:pPr>
      <w:r w:rsidRPr="00F02E99">
        <w:rPr>
          <w:b/>
          <w:sz w:val="24"/>
          <w:szCs w:val="24"/>
        </w:rPr>
        <w:t xml:space="preserve">A Signatory Institution’s “Affiliate Institution” </w:t>
      </w:r>
      <w:r w:rsidR="005F53D8">
        <w:rPr>
          <w:b/>
          <w:sz w:val="24"/>
          <w:szCs w:val="24"/>
          <w:u w:val="single"/>
        </w:rPr>
        <w:t>has a different FWA # from the Signatory Institution,</w:t>
      </w:r>
      <w:r w:rsidR="005F53D8">
        <w:rPr>
          <w:b/>
          <w:sz w:val="24"/>
          <w:szCs w:val="24"/>
        </w:rPr>
        <w:t xml:space="preserve"> and </w:t>
      </w:r>
      <w:r w:rsidRPr="00F02E99">
        <w:rPr>
          <w:b/>
          <w:sz w:val="24"/>
          <w:szCs w:val="24"/>
        </w:rPr>
        <w:t xml:space="preserve">is defined by the </w:t>
      </w:r>
      <w:r w:rsidR="006739A2">
        <w:rPr>
          <w:b/>
          <w:sz w:val="24"/>
          <w:szCs w:val="24"/>
        </w:rPr>
        <w:t xml:space="preserve">NMDP </w:t>
      </w:r>
      <w:r w:rsidRPr="00F02E99">
        <w:rPr>
          <w:b/>
          <w:sz w:val="24"/>
          <w:szCs w:val="24"/>
        </w:rPr>
        <w:t xml:space="preserve">IRB as meeting </w:t>
      </w:r>
      <w:proofErr w:type="gramStart"/>
      <w:r w:rsidRPr="00F02E99">
        <w:rPr>
          <w:b/>
          <w:sz w:val="24"/>
          <w:szCs w:val="24"/>
        </w:rPr>
        <w:t>all of</w:t>
      </w:r>
      <w:proofErr w:type="gramEnd"/>
      <w:r w:rsidRPr="00F02E99">
        <w:rPr>
          <w:b/>
          <w:sz w:val="24"/>
          <w:szCs w:val="24"/>
        </w:rPr>
        <w:t xml:space="preserve"> the following criteria:</w:t>
      </w:r>
    </w:p>
    <w:p w14:paraId="4DAC9C9A" w14:textId="77777777" w:rsidR="00A45741" w:rsidRDefault="00A45741" w:rsidP="00A45741">
      <w:pPr>
        <w:pStyle w:val="ListParagraph"/>
        <w:numPr>
          <w:ilvl w:val="0"/>
          <w:numId w:val="11"/>
        </w:numPr>
        <w:rPr>
          <w:sz w:val="24"/>
          <w:szCs w:val="24"/>
        </w:rPr>
      </w:pPr>
      <w:r>
        <w:rPr>
          <w:sz w:val="24"/>
          <w:szCs w:val="24"/>
        </w:rPr>
        <w:t xml:space="preserve">the local context considerations of the Affiliate Institution are the same as the Signatory </w:t>
      </w:r>
      <w:proofErr w:type="gramStart"/>
      <w:r>
        <w:rPr>
          <w:sz w:val="24"/>
          <w:szCs w:val="24"/>
        </w:rPr>
        <w:t>Institution;</w:t>
      </w:r>
      <w:proofErr w:type="gramEnd"/>
    </w:p>
    <w:p w14:paraId="720095E3" w14:textId="77777777" w:rsidR="00A45741" w:rsidRDefault="00A45741" w:rsidP="00A45741">
      <w:pPr>
        <w:pStyle w:val="ListParagraph"/>
        <w:numPr>
          <w:ilvl w:val="0"/>
          <w:numId w:val="11"/>
        </w:numPr>
        <w:rPr>
          <w:sz w:val="24"/>
          <w:szCs w:val="24"/>
        </w:rPr>
      </w:pPr>
      <w:r>
        <w:rPr>
          <w:sz w:val="24"/>
          <w:szCs w:val="24"/>
        </w:rPr>
        <w:t>the boilerplate language and institutional requirements of the Affiliate Institution are the same as the Signatory Institution; and</w:t>
      </w:r>
    </w:p>
    <w:p w14:paraId="1B830C6B" w14:textId="77777777" w:rsidR="00A45741" w:rsidRDefault="00A45741" w:rsidP="00A45741">
      <w:pPr>
        <w:pStyle w:val="ListParagraph"/>
        <w:numPr>
          <w:ilvl w:val="0"/>
          <w:numId w:val="11"/>
        </w:numPr>
        <w:rPr>
          <w:sz w:val="24"/>
          <w:szCs w:val="24"/>
        </w:rPr>
      </w:pPr>
      <w:r>
        <w:rPr>
          <w:sz w:val="24"/>
          <w:szCs w:val="24"/>
        </w:rPr>
        <w:t>the conduct of research at the Affiliate Institution is monitored by the same office as the Signatory Institution.</w:t>
      </w:r>
    </w:p>
    <w:p w14:paraId="0D802E87" w14:textId="77777777" w:rsidR="00F02E99" w:rsidRDefault="00F02E99" w:rsidP="00F02E99">
      <w:pPr>
        <w:tabs>
          <w:tab w:val="left" w:pos="1800"/>
          <w:tab w:val="center" w:pos="1890"/>
        </w:tabs>
        <w:ind w:left="1800"/>
        <w:jc w:val="both"/>
        <w:rPr>
          <w:b/>
          <w:sz w:val="24"/>
          <w:szCs w:val="24"/>
        </w:rPr>
      </w:pPr>
    </w:p>
    <w:p w14:paraId="0985B9BA" w14:textId="77777777" w:rsidR="00F02E99" w:rsidRPr="00A45741" w:rsidRDefault="00F02E99" w:rsidP="00F02E99">
      <w:pPr>
        <w:tabs>
          <w:tab w:val="left" w:pos="1800"/>
          <w:tab w:val="center" w:pos="1890"/>
        </w:tabs>
        <w:jc w:val="both"/>
        <w:rPr>
          <w:b/>
          <w:sz w:val="24"/>
          <w:szCs w:val="24"/>
        </w:rPr>
      </w:pPr>
      <w:r>
        <w:rPr>
          <w:b/>
          <w:sz w:val="24"/>
          <w:szCs w:val="24"/>
        </w:rPr>
        <w:tab/>
      </w:r>
      <w:r w:rsidRPr="00A45741">
        <w:rPr>
          <w:b/>
          <w:sz w:val="24"/>
          <w:szCs w:val="24"/>
        </w:rPr>
        <w:t xml:space="preserve">List the Signatory Institution’s </w:t>
      </w:r>
      <w:r>
        <w:rPr>
          <w:b/>
          <w:sz w:val="24"/>
          <w:szCs w:val="24"/>
        </w:rPr>
        <w:t>Affiliate</w:t>
      </w:r>
      <w:r w:rsidRPr="00A45741">
        <w:rPr>
          <w:b/>
          <w:sz w:val="24"/>
          <w:szCs w:val="24"/>
        </w:rPr>
        <w:t xml:space="preserve"> Institution(s) by name</w:t>
      </w:r>
      <w:r>
        <w:rPr>
          <w:b/>
          <w:sz w:val="24"/>
          <w:szCs w:val="24"/>
        </w:rPr>
        <w:t>, and include the FWA#</w:t>
      </w:r>
      <w:r w:rsidRPr="00A45741">
        <w:rPr>
          <w:b/>
          <w:sz w:val="24"/>
          <w:szCs w:val="24"/>
        </w:rPr>
        <w:t>:</w:t>
      </w:r>
    </w:p>
    <w:p w14:paraId="6A32CF63" w14:textId="77777777" w:rsidR="00F02E99" w:rsidRDefault="00F02E99" w:rsidP="00F02E99">
      <w:pPr>
        <w:numPr>
          <w:ilvl w:val="0"/>
          <w:numId w:val="12"/>
        </w:numPr>
        <w:tabs>
          <w:tab w:val="left" w:pos="1800"/>
          <w:tab w:val="center" w:pos="1890"/>
        </w:tabs>
        <w:jc w:val="both"/>
        <w:rPr>
          <w:sz w:val="24"/>
          <w:szCs w:val="24"/>
        </w:rPr>
      </w:pPr>
      <w:r>
        <w:rPr>
          <w:sz w:val="24"/>
          <w:szCs w:val="24"/>
        </w:rPr>
        <w:fldChar w:fldCharType="begin">
          <w:ffData>
            <w:name w:val="Text4"/>
            <w:enabled/>
            <w:calcOnExit w:val="0"/>
            <w:textInput/>
          </w:ffData>
        </w:fldChar>
      </w:r>
      <w:r>
        <w:rPr>
          <w:sz w:val="24"/>
          <w:szCs w:val="24"/>
        </w:rPr>
        <w:instrText xml:space="preserve"> FORMTEXT </w:instrText>
      </w:r>
      <w:r w:rsidRPr="008101BC">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A4AF95C" w14:textId="77777777" w:rsidR="00A45741" w:rsidRDefault="00A45741" w:rsidP="00A45741">
      <w:pPr>
        <w:ind w:left="1080"/>
        <w:rPr>
          <w:sz w:val="24"/>
          <w:szCs w:val="24"/>
        </w:rPr>
      </w:pPr>
    </w:p>
    <w:p w14:paraId="694D0394" w14:textId="77777777" w:rsidR="008D4EF9" w:rsidRDefault="008D4EF9">
      <w:pPr>
        <w:rPr>
          <w:sz w:val="24"/>
          <w:szCs w:val="24"/>
        </w:rPr>
      </w:pPr>
      <w:r>
        <w:rPr>
          <w:sz w:val="24"/>
          <w:szCs w:val="24"/>
        </w:rPr>
        <w:t xml:space="preserve">The Officials signing below agree </w:t>
      </w:r>
      <w:r w:rsidR="0086456D">
        <w:rPr>
          <w:sz w:val="24"/>
          <w:szCs w:val="24"/>
        </w:rPr>
        <w:t xml:space="preserve">that </w:t>
      </w:r>
      <w:r w:rsidR="008101BC">
        <w:rPr>
          <w:sz w:val="24"/>
          <w:szCs w:val="24"/>
        </w:rPr>
        <w:fldChar w:fldCharType="begin">
          <w:ffData>
            <w:name w:val="Text5"/>
            <w:enabled/>
            <w:calcOnExit w:val="0"/>
            <w:textInput/>
          </w:ffData>
        </w:fldChar>
      </w:r>
      <w:bookmarkStart w:id="2" w:name="Text5"/>
      <w:r w:rsidR="008101BC">
        <w:rPr>
          <w:sz w:val="24"/>
          <w:szCs w:val="24"/>
        </w:rPr>
        <w:instrText xml:space="preserve"> FORMTEXT </w:instrText>
      </w:r>
      <w:r w:rsidR="008101BC" w:rsidRPr="008101BC">
        <w:rPr>
          <w:sz w:val="24"/>
          <w:szCs w:val="24"/>
        </w:rPr>
      </w:r>
      <w:r w:rsidR="008101BC">
        <w:rPr>
          <w:sz w:val="24"/>
          <w:szCs w:val="24"/>
        </w:rPr>
        <w:fldChar w:fldCharType="separate"/>
      </w:r>
      <w:r w:rsidR="008101BC">
        <w:rPr>
          <w:noProof/>
          <w:sz w:val="24"/>
          <w:szCs w:val="24"/>
        </w:rPr>
        <w:t> </w:t>
      </w:r>
      <w:r w:rsidR="008101BC">
        <w:rPr>
          <w:noProof/>
          <w:sz w:val="24"/>
          <w:szCs w:val="24"/>
        </w:rPr>
        <w:t> </w:t>
      </w:r>
      <w:r w:rsidR="008101BC">
        <w:rPr>
          <w:noProof/>
          <w:sz w:val="24"/>
          <w:szCs w:val="24"/>
        </w:rPr>
        <w:t> </w:t>
      </w:r>
      <w:r w:rsidR="008101BC">
        <w:rPr>
          <w:noProof/>
          <w:sz w:val="24"/>
          <w:szCs w:val="24"/>
        </w:rPr>
        <w:t> </w:t>
      </w:r>
      <w:r w:rsidR="008101BC">
        <w:rPr>
          <w:noProof/>
          <w:sz w:val="24"/>
          <w:szCs w:val="24"/>
        </w:rPr>
        <w:t> </w:t>
      </w:r>
      <w:r w:rsidR="008101BC">
        <w:rPr>
          <w:sz w:val="24"/>
          <w:szCs w:val="24"/>
        </w:rPr>
        <w:fldChar w:fldCharType="end"/>
      </w:r>
      <w:bookmarkEnd w:id="2"/>
      <w:r w:rsidR="0086456D">
        <w:rPr>
          <w:sz w:val="24"/>
          <w:szCs w:val="24"/>
        </w:rPr>
        <w:t xml:space="preserve"> </w:t>
      </w:r>
      <w:r>
        <w:rPr>
          <w:sz w:val="24"/>
          <w:szCs w:val="24"/>
        </w:rPr>
        <w:t xml:space="preserve">may rely on the </w:t>
      </w:r>
      <w:r w:rsidR="00C85191">
        <w:rPr>
          <w:sz w:val="24"/>
          <w:szCs w:val="24"/>
        </w:rPr>
        <w:t>NMDP</w:t>
      </w:r>
      <w:r>
        <w:rPr>
          <w:sz w:val="24"/>
          <w:szCs w:val="24"/>
        </w:rPr>
        <w:t xml:space="preserve"> IRB for review and continuing oversight of its human subject research described below:  </w:t>
      </w:r>
    </w:p>
    <w:p w14:paraId="4A8F37B5" w14:textId="77777777" w:rsidR="008D4EF9" w:rsidRDefault="008D4EF9">
      <w:pPr>
        <w:rPr>
          <w:sz w:val="24"/>
          <w:szCs w:val="24"/>
        </w:rPr>
      </w:pPr>
    </w:p>
    <w:p w14:paraId="7358E6A7" w14:textId="77777777" w:rsidR="00364EEC" w:rsidRPr="00C85191" w:rsidRDefault="00364EEC" w:rsidP="00364EEC">
      <w:pPr>
        <w:ind w:left="1440"/>
        <w:rPr>
          <w:b/>
          <w:sz w:val="24"/>
          <w:szCs w:val="24"/>
        </w:rPr>
      </w:pPr>
      <w:r w:rsidRPr="00C85191">
        <w:rPr>
          <w:b/>
          <w:sz w:val="24"/>
          <w:szCs w:val="24"/>
        </w:rPr>
        <w:t>This agreement is limited to the following specific protocol:</w:t>
      </w:r>
    </w:p>
    <w:p w14:paraId="349594F2" w14:textId="77777777" w:rsidR="00364EEC" w:rsidRDefault="00364EEC" w:rsidP="00364EEC">
      <w:pPr>
        <w:ind w:left="1440"/>
        <w:rPr>
          <w:sz w:val="24"/>
          <w:szCs w:val="24"/>
        </w:rPr>
      </w:pPr>
    </w:p>
    <w:p w14:paraId="697FE08D" w14:textId="77777777" w:rsidR="00364EEC" w:rsidRPr="000940E4" w:rsidRDefault="00FE2F0C" w:rsidP="00364EEC">
      <w:pPr>
        <w:spacing w:after="120"/>
        <w:ind w:left="1440"/>
        <w:rPr>
          <w:iCs/>
          <w:sz w:val="24"/>
          <w:szCs w:val="24"/>
        </w:rPr>
      </w:pPr>
      <w:r w:rsidRPr="000940E4">
        <w:rPr>
          <w:sz w:val="24"/>
          <w:szCs w:val="24"/>
          <w:lang w:val="it-IT"/>
        </w:rPr>
        <w:t>CIBMTR CRO Services</w:t>
      </w:r>
      <w:r w:rsidR="00364EEC" w:rsidRPr="000940E4">
        <w:rPr>
          <w:sz w:val="24"/>
          <w:szCs w:val="24"/>
          <w:lang w:val="it-IT"/>
        </w:rPr>
        <w:t xml:space="preserve"> </w:t>
      </w:r>
      <w:r w:rsidR="000940E4" w:rsidRPr="000940E4">
        <w:rPr>
          <w:sz w:val="24"/>
          <w:szCs w:val="24"/>
          <w:lang w:val="it-IT"/>
        </w:rPr>
        <w:t>OPTIMIZE</w:t>
      </w:r>
      <w:r w:rsidR="00364EEC" w:rsidRPr="000940E4">
        <w:rPr>
          <w:sz w:val="24"/>
          <w:szCs w:val="24"/>
          <w:lang w:val="it-IT"/>
        </w:rPr>
        <w:t>:</w:t>
      </w:r>
      <w:r w:rsidR="00364EEC" w:rsidRPr="000940E4">
        <w:rPr>
          <w:i/>
          <w:sz w:val="24"/>
          <w:szCs w:val="24"/>
          <w:lang w:val="it-IT"/>
        </w:rPr>
        <w:t xml:space="preserve"> </w:t>
      </w:r>
      <w:r w:rsidR="000940E4" w:rsidRPr="000940E4">
        <w:rPr>
          <w:i/>
          <w:sz w:val="24"/>
          <w:szCs w:val="24"/>
        </w:rPr>
        <w:t>A</w:t>
      </w:r>
      <w:r w:rsidR="000940E4">
        <w:rPr>
          <w:i/>
          <w:sz w:val="24"/>
          <w:szCs w:val="24"/>
        </w:rPr>
        <w:t xml:space="preserve"> Phase II Study of Reduced Dose Post Transplantation Cyclophosphamide as GvHD Prophylaxis in Adult Patients with Hematologic Malignancies Receiving HLA-Mismatched Unrelated Donor Peripheral Blood Stem Cell Transplantation </w:t>
      </w:r>
      <w:r w:rsidR="000940E4">
        <w:rPr>
          <w:iCs/>
          <w:sz w:val="24"/>
          <w:szCs w:val="24"/>
        </w:rPr>
        <w:t>(NMDP IRB-2023-0464)</w:t>
      </w:r>
    </w:p>
    <w:p w14:paraId="69D67CDA" w14:textId="77777777" w:rsidR="00C85191" w:rsidRDefault="00C85191">
      <w:pPr>
        <w:rPr>
          <w:sz w:val="24"/>
          <w:szCs w:val="24"/>
        </w:rPr>
      </w:pPr>
    </w:p>
    <w:p w14:paraId="6480AC28" w14:textId="77777777" w:rsidR="008D4EF9" w:rsidRPr="0086456D" w:rsidRDefault="008D4EF9" w:rsidP="0086456D">
      <w:pPr>
        <w:rPr>
          <w:sz w:val="24"/>
          <w:szCs w:val="24"/>
        </w:rPr>
      </w:pPr>
      <w:r w:rsidRPr="0086456D">
        <w:rPr>
          <w:sz w:val="24"/>
          <w:szCs w:val="24"/>
        </w:rPr>
        <w:lastRenderedPageBreak/>
        <w:t xml:space="preserve">The review and continuing oversight performed by the </w:t>
      </w:r>
      <w:r w:rsidR="00601437">
        <w:rPr>
          <w:sz w:val="24"/>
          <w:szCs w:val="24"/>
        </w:rPr>
        <w:t>NMDP</w:t>
      </w:r>
      <w:r w:rsidRPr="0086456D">
        <w:rPr>
          <w:sz w:val="24"/>
          <w:szCs w:val="24"/>
        </w:rPr>
        <w:t xml:space="preserve"> IRB will meet the human </w:t>
      </w:r>
      <w:proofErr w:type="gramStart"/>
      <w:r w:rsidRPr="0086456D">
        <w:rPr>
          <w:sz w:val="24"/>
          <w:szCs w:val="24"/>
        </w:rPr>
        <w:t>subjects</w:t>
      </w:r>
      <w:proofErr w:type="gramEnd"/>
      <w:r w:rsidRPr="0086456D">
        <w:rPr>
          <w:sz w:val="24"/>
          <w:szCs w:val="24"/>
        </w:rPr>
        <w:t xml:space="preserve"> protection requirements of </w:t>
      </w:r>
      <w:r w:rsidR="00FC76D1">
        <w:rPr>
          <w:sz w:val="24"/>
          <w:szCs w:val="24"/>
        </w:rPr>
        <w:fldChar w:fldCharType="begin">
          <w:ffData>
            <w:name w:val="Text6"/>
            <w:enabled/>
            <w:calcOnExit w:val="0"/>
            <w:textInput/>
          </w:ffData>
        </w:fldChar>
      </w:r>
      <w:bookmarkStart w:id="3" w:name="Text6"/>
      <w:r w:rsidR="00FC76D1">
        <w:rPr>
          <w:sz w:val="24"/>
          <w:szCs w:val="24"/>
        </w:rPr>
        <w:instrText xml:space="preserve"> FORMTEXT </w:instrText>
      </w:r>
      <w:r w:rsidR="00FC76D1" w:rsidRPr="00FC76D1">
        <w:rPr>
          <w:sz w:val="24"/>
          <w:szCs w:val="24"/>
        </w:rPr>
      </w:r>
      <w:r w:rsidR="00FC76D1">
        <w:rPr>
          <w:sz w:val="24"/>
          <w:szCs w:val="24"/>
        </w:rPr>
        <w:fldChar w:fldCharType="separate"/>
      </w:r>
      <w:r w:rsidR="00FC76D1">
        <w:rPr>
          <w:noProof/>
          <w:sz w:val="24"/>
          <w:szCs w:val="24"/>
        </w:rPr>
        <w:t> </w:t>
      </w:r>
      <w:r w:rsidR="00FC76D1">
        <w:rPr>
          <w:noProof/>
          <w:sz w:val="24"/>
          <w:szCs w:val="24"/>
        </w:rPr>
        <w:t> </w:t>
      </w:r>
      <w:r w:rsidR="00FC76D1">
        <w:rPr>
          <w:noProof/>
          <w:sz w:val="24"/>
          <w:szCs w:val="24"/>
        </w:rPr>
        <w:t> </w:t>
      </w:r>
      <w:r w:rsidR="00FC76D1">
        <w:rPr>
          <w:noProof/>
          <w:sz w:val="24"/>
          <w:szCs w:val="24"/>
        </w:rPr>
        <w:t> </w:t>
      </w:r>
      <w:r w:rsidR="00FC76D1">
        <w:rPr>
          <w:noProof/>
          <w:sz w:val="24"/>
          <w:szCs w:val="24"/>
        </w:rPr>
        <w:t> </w:t>
      </w:r>
      <w:r w:rsidR="00FC76D1">
        <w:rPr>
          <w:sz w:val="24"/>
          <w:szCs w:val="24"/>
        </w:rPr>
        <w:fldChar w:fldCharType="end"/>
      </w:r>
      <w:bookmarkEnd w:id="3"/>
      <w:r w:rsidR="00FA350B">
        <w:rPr>
          <w:sz w:val="24"/>
          <w:szCs w:val="24"/>
        </w:rPr>
        <w:t xml:space="preserve"> </w:t>
      </w:r>
      <w:r w:rsidRPr="0086456D">
        <w:rPr>
          <w:sz w:val="24"/>
          <w:szCs w:val="24"/>
        </w:rPr>
        <w:t xml:space="preserve">OHRP-approved FWA.  The IRB at </w:t>
      </w:r>
      <w:r w:rsidR="0086456D">
        <w:rPr>
          <w:sz w:val="24"/>
          <w:szCs w:val="24"/>
        </w:rPr>
        <w:t xml:space="preserve">the </w:t>
      </w:r>
      <w:r w:rsidR="0086456D" w:rsidRPr="0086456D">
        <w:rPr>
          <w:sz w:val="24"/>
          <w:szCs w:val="24"/>
        </w:rPr>
        <w:t>National Marrow Donor Program</w:t>
      </w:r>
      <w:r w:rsidR="0086456D" w:rsidRPr="0086456D">
        <w:rPr>
          <w:sz w:val="24"/>
          <w:szCs w:val="24"/>
          <w:vertAlign w:val="superscript"/>
        </w:rPr>
        <w:t>®</w:t>
      </w:r>
      <w:r w:rsidRPr="0086456D">
        <w:rPr>
          <w:sz w:val="24"/>
          <w:szCs w:val="24"/>
        </w:rPr>
        <w:t xml:space="preserve"> will follow written procedures for reporting its findings and actions to appropriate officials at </w:t>
      </w:r>
      <w:r w:rsidR="00FC76D1">
        <w:rPr>
          <w:sz w:val="24"/>
          <w:szCs w:val="24"/>
        </w:rPr>
        <w:fldChar w:fldCharType="begin">
          <w:ffData>
            <w:name w:val="Text7"/>
            <w:enabled/>
            <w:calcOnExit w:val="0"/>
            <w:textInput/>
          </w:ffData>
        </w:fldChar>
      </w:r>
      <w:bookmarkStart w:id="4" w:name="Text7"/>
      <w:r w:rsidR="00FC76D1">
        <w:rPr>
          <w:sz w:val="24"/>
          <w:szCs w:val="24"/>
        </w:rPr>
        <w:instrText xml:space="preserve"> FORMTEXT </w:instrText>
      </w:r>
      <w:r w:rsidR="00FC76D1" w:rsidRPr="00FC76D1">
        <w:rPr>
          <w:sz w:val="24"/>
          <w:szCs w:val="24"/>
        </w:rPr>
      </w:r>
      <w:r w:rsidR="00FC76D1">
        <w:rPr>
          <w:sz w:val="24"/>
          <w:szCs w:val="24"/>
        </w:rPr>
        <w:fldChar w:fldCharType="separate"/>
      </w:r>
      <w:r w:rsidR="00FC76D1">
        <w:rPr>
          <w:noProof/>
          <w:sz w:val="24"/>
          <w:szCs w:val="24"/>
        </w:rPr>
        <w:t> </w:t>
      </w:r>
      <w:r w:rsidR="00FC76D1">
        <w:rPr>
          <w:noProof/>
          <w:sz w:val="24"/>
          <w:szCs w:val="24"/>
        </w:rPr>
        <w:t> </w:t>
      </w:r>
      <w:r w:rsidR="00FC76D1">
        <w:rPr>
          <w:noProof/>
          <w:sz w:val="24"/>
          <w:szCs w:val="24"/>
        </w:rPr>
        <w:t> </w:t>
      </w:r>
      <w:r w:rsidR="00FC76D1">
        <w:rPr>
          <w:noProof/>
          <w:sz w:val="24"/>
          <w:szCs w:val="24"/>
        </w:rPr>
        <w:t> </w:t>
      </w:r>
      <w:r w:rsidR="00FC76D1">
        <w:rPr>
          <w:noProof/>
          <w:sz w:val="24"/>
          <w:szCs w:val="24"/>
        </w:rPr>
        <w:t> </w:t>
      </w:r>
      <w:r w:rsidR="00FC76D1">
        <w:rPr>
          <w:sz w:val="24"/>
          <w:szCs w:val="24"/>
        </w:rPr>
        <w:fldChar w:fldCharType="end"/>
      </w:r>
      <w:bookmarkEnd w:id="4"/>
      <w:r w:rsidRPr="0086456D">
        <w:rPr>
          <w:sz w:val="24"/>
          <w:szCs w:val="24"/>
        </w:rPr>
        <w:t xml:space="preserve">. Relevant minutes of </w:t>
      </w:r>
      <w:r w:rsidR="00601437">
        <w:rPr>
          <w:sz w:val="24"/>
          <w:szCs w:val="24"/>
        </w:rPr>
        <w:t xml:space="preserve">NMDP </w:t>
      </w:r>
      <w:r w:rsidRPr="0086456D">
        <w:rPr>
          <w:sz w:val="24"/>
          <w:szCs w:val="24"/>
        </w:rPr>
        <w:t>IRB meetings</w:t>
      </w:r>
      <w:r w:rsidR="00601437">
        <w:rPr>
          <w:sz w:val="24"/>
          <w:szCs w:val="24"/>
        </w:rPr>
        <w:t xml:space="preserve"> </w:t>
      </w:r>
      <w:r w:rsidR="008E53F8">
        <w:rPr>
          <w:sz w:val="24"/>
          <w:szCs w:val="24"/>
        </w:rPr>
        <w:t>will be available upon request.  S</w:t>
      </w:r>
      <w:r w:rsidR="00601437">
        <w:rPr>
          <w:sz w:val="24"/>
          <w:szCs w:val="24"/>
        </w:rPr>
        <w:t>upporting documents</w:t>
      </w:r>
      <w:r w:rsidRPr="0086456D">
        <w:rPr>
          <w:sz w:val="24"/>
          <w:szCs w:val="24"/>
        </w:rPr>
        <w:t xml:space="preserve"> will be made available </w:t>
      </w:r>
      <w:r w:rsidR="00601437">
        <w:rPr>
          <w:sz w:val="24"/>
          <w:szCs w:val="24"/>
        </w:rPr>
        <w:t xml:space="preserve">on the </w:t>
      </w:r>
      <w:r w:rsidR="0093231E">
        <w:rPr>
          <w:sz w:val="24"/>
          <w:szCs w:val="24"/>
        </w:rPr>
        <w:t>study-specific</w:t>
      </w:r>
      <w:r w:rsidR="00601437">
        <w:rPr>
          <w:sz w:val="24"/>
          <w:szCs w:val="24"/>
        </w:rPr>
        <w:t xml:space="preserve"> website</w:t>
      </w:r>
      <w:r w:rsidR="008E53F8">
        <w:rPr>
          <w:sz w:val="24"/>
          <w:szCs w:val="24"/>
        </w:rPr>
        <w:t xml:space="preserve"> or by the </w:t>
      </w:r>
      <w:r w:rsidR="00FE2F0C">
        <w:rPr>
          <w:sz w:val="24"/>
          <w:szCs w:val="24"/>
        </w:rPr>
        <w:t>central study-level protocol team/data coordinating center</w:t>
      </w:r>
      <w:r w:rsidRPr="0086456D">
        <w:rPr>
          <w:sz w:val="24"/>
          <w:szCs w:val="24"/>
        </w:rPr>
        <w:t xml:space="preserve">.  </w:t>
      </w:r>
      <w:r w:rsidR="00FC76D1">
        <w:rPr>
          <w:sz w:val="24"/>
          <w:szCs w:val="24"/>
        </w:rPr>
        <w:fldChar w:fldCharType="begin">
          <w:ffData>
            <w:name w:val="Text9"/>
            <w:enabled/>
            <w:calcOnExit w:val="0"/>
            <w:textInput/>
          </w:ffData>
        </w:fldChar>
      </w:r>
      <w:bookmarkStart w:id="5" w:name="Text9"/>
      <w:r w:rsidR="00FC76D1">
        <w:rPr>
          <w:sz w:val="24"/>
          <w:szCs w:val="24"/>
        </w:rPr>
        <w:instrText xml:space="preserve"> FORMTEXT </w:instrText>
      </w:r>
      <w:r w:rsidR="00FC76D1" w:rsidRPr="00FC76D1">
        <w:rPr>
          <w:sz w:val="24"/>
          <w:szCs w:val="24"/>
        </w:rPr>
      </w:r>
      <w:r w:rsidR="00FC76D1">
        <w:rPr>
          <w:sz w:val="24"/>
          <w:szCs w:val="24"/>
        </w:rPr>
        <w:fldChar w:fldCharType="separate"/>
      </w:r>
      <w:r w:rsidR="00FC76D1">
        <w:rPr>
          <w:noProof/>
          <w:sz w:val="24"/>
          <w:szCs w:val="24"/>
        </w:rPr>
        <w:t> </w:t>
      </w:r>
      <w:r w:rsidR="00FC76D1">
        <w:rPr>
          <w:noProof/>
          <w:sz w:val="24"/>
          <w:szCs w:val="24"/>
        </w:rPr>
        <w:t> </w:t>
      </w:r>
      <w:r w:rsidR="00FC76D1">
        <w:rPr>
          <w:noProof/>
          <w:sz w:val="24"/>
          <w:szCs w:val="24"/>
        </w:rPr>
        <w:t> </w:t>
      </w:r>
      <w:r w:rsidR="00FC76D1">
        <w:rPr>
          <w:noProof/>
          <w:sz w:val="24"/>
          <w:szCs w:val="24"/>
        </w:rPr>
        <w:t> </w:t>
      </w:r>
      <w:r w:rsidR="00FC76D1">
        <w:rPr>
          <w:noProof/>
          <w:sz w:val="24"/>
          <w:szCs w:val="24"/>
        </w:rPr>
        <w:t> </w:t>
      </w:r>
      <w:r w:rsidR="00FC76D1">
        <w:rPr>
          <w:sz w:val="24"/>
          <w:szCs w:val="24"/>
        </w:rPr>
        <w:fldChar w:fldCharType="end"/>
      </w:r>
      <w:bookmarkEnd w:id="5"/>
      <w:r w:rsidR="0086456D">
        <w:rPr>
          <w:sz w:val="24"/>
          <w:szCs w:val="24"/>
        </w:rPr>
        <w:t xml:space="preserve"> </w:t>
      </w:r>
      <w:r w:rsidRPr="0086456D">
        <w:rPr>
          <w:sz w:val="24"/>
          <w:szCs w:val="24"/>
        </w:rPr>
        <w:t xml:space="preserve">remains responsible for ensuring compliance with the </w:t>
      </w:r>
      <w:r w:rsidR="00601437">
        <w:rPr>
          <w:sz w:val="24"/>
          <w:szCs w:val="24"/>
        </w:rPr>
        <w:t xml:space="preserve">NMDP </w:t>
      </w:r>
      <w:r w:rsidRPr="0086456D">
        <w:rPr>
          <w:sz w:val="24"/>
          <w:szCs w:val="24"/>
        </w:rPr>
        <w:t xml:space="preserve">IRB’s determinations and with the terms of its OHRP-approved Assurance. </w:t>
      </w:r>
      <w:r w:rsidR="00601437">
        <w:rPr>
          <w:sz w:val="24"/>
          <w:szCs w:val="24"/>
        </w:rPr>
        <w:t>The division o</w:t>
      </w:r>
      <w:r w:rsidR="00316053">
        <w:rPr>
          <w:sz w:val="24"/>
          <w:szCs w:val="24"/>
        </w:rPr>
        <w:t>f</w:t>
      </w:r>
      <w:r w:rsidR="00601437">
        <w:rPr>
          <w:sz w:val="24"/>
          <w:szCs w:val="24"/>
        </w:rPr>
        <w:t xml:space="preserve"> responsibilities between the NMDP IRB and </w:t>
      </w:r>
      <w:r w:rsidR="00601437">
        <w:rPr>
          <w:sz w:val="24"/>
          <w:szCs w:val="24"/>
        </w:rPr>
        <w:fldChar w:fldCharType="begin">
          <w:ffData>
            <w:name w:val="Text9"/>
            <w:enabled/>
            <w:calcOnExit w:val="0"/>
            <w:textInput/>
          </w:ffData>
        </w:fldChar>
      </w:r>
      <w:r w:rsidR="00601437">
        <w:rPr>
          <w:sz w:val="24"/>
          <w:szCs w:val="24"/>
        </w:rPr>
        <w:instrText xml:space="preserve"> FORMTEXT </w:instrText>
      </w:r>
      <w:r w:rsidR="00601437" w:rsidRPr="00FC76D1">
        <w:rPr>
          <w:sz w:val="24"/>
          <w:szCs w:val="24"/>
        </w:rPr>
      </w:r>
      <w:r w:rsidR="00601437">
        <w:rPr>
          <w:sz w:val="24"/>
          <w:szCs w:val="24"/>
        </w:rPr>
        <w:fldChar w:fldCharType="separate"/>
      </w:r>
      <w:r w:rsidR="00601437">
        <w:rPr>
          <w:noProof/>
          <w:sz w:val="24"/>
          <w:szCs w:val="24"/>
        </w:rPr>
        <w:t> </w:t>
      </w:r>
      <w:r w:rsidR="00601437">
        <w:rPr>
          <w:noProof/>
          <w:sz w:val="24"/>
          <w:szCs w:val="24"/>
        </w:rPr>
        <w:t> </w:t>
      </w:r>
      <w:r w:rsidR="00601437">
        <w:rPr>
          <w:noProof/>
          <w:sz w:val="24"/>
          <w:szCs w:val="24"/>
        </w:rPr>
        <w:t> </w:t>
      </w:r>
      <w:r w:rsidR="00601437">
        <w:rPr>
          <w:noProof/>
          <w:sz w:val="24"/>
          <w:szCs w:val="24"/>
        </w:rPr>
        <w:t> </w:t>
      </w:r>
      <w:r w:rsidR="00601437">
        <w:rPr>
          <w:noProof/>
          <w:sz w:val="24"/>
          <w:szCs w:val="24"/>
        </w:rPr>
        <w:t> </w:t>
      </w:r>
      <w:r w:rsidR="00601437">
        <w:rPr>
          <w:sz w:val="24"/>
          <w:szCs w:val="24"/>
        </w:rPr>
        <w:fldChar w:fldCharType="end"/>
      </w:r>
      <w:r w:rsidR="00601437">
        <w:rPr>
          <w:sz w:val="24"/>
          <w:szCs w:val="24"/>
        </w:rPr>
        <w:t xml:space="preserve"> are detailed in Attachment 1.</w:t>
      </w:r>
      <w:r w:rsidRPr="0086456D">
        <w:rPr>
          <w:sz w:val="24"/>
          <w:szCs w:val="24"/>
        </w:rPr>
        <w:t xml:space="preserve"> </w:t>
      </w:r>
      <w:r w:rsidR="0062634F">
        <w:rPr>
          <w:sz w:val="24"/>
          <w:szCs w:val="24"/>
        </w:rPr>
        <w:t xml:space="preserve">This agreement does not preclude the relying institution or its researchers from taking part in research not covered by this agreement. </w:t>
      </w:r>
      <w:r w:rsidRPr="0086456D">
        <w:rPr>
          <w:sz w:val="24"/>
          <w:szCs w:val="24"/>
        </w:rPr>
        <w:t>This document must be kept on file at both institutions and provided to OHRP upon request.</w:t>
      </w:r>
    </w:p>
    <w:p w14:paraId="37596920" w14:textId="77777777" w:rsidR="008D4EF9" w:rsidRDefault="008D4EF9">
      <w:pPr>
        <w:rPr>
          <w:sz w:val="24"/>
          <w:szCs w:val="24"/>
        </w:rPr>
      </w:pPr>
    </w:p>
    <w:p w14:paraId="7C22CE5B" w14:textId="77777777" w:rsidR="00FA350B" w:rsidRPr="008D4EF9" w:rsidRDefault="008D4EF9">
      <w:pPr>
        <w:rPr>
          <w:b/>
          <w:bCs/>
        </w:rPr>
      </w:pPr>
      <w:r w:rsidRPr="008D4EF9">
        <w:rPr>
          <w:b/>
          <w:bCs/>
          <w:sz w:val="24"/>
          <w:szCs w:val="24"/>
        </w:rPr>
        <w:t xml:space="preserve">Signature of Signatory Official </w:t>
      </w:r>
      <w:r w:rsidR="00FA350B" w:rsidRPr="008D4EF9">
        <w:rPr>
          <w:b/>
          <w:bCs/>
          <w:sz w:val="24"/>
          <w:szCs w:val="24"/>
        </w:rPr>
        <w:t>at National Marrow Donor Program</w:t>
      </w:r>
      <w:r w:rsidR="00FA350B" w:rsidRPr="008D4EF9">
        <w:rPr>
          <w:b/>
          <w:bCs/>
          <w:sz w:val="24"/>
          <w:szCs w:val="24"/>
          <w:vertAlign w:val="superscript"/>
        </w:rPr>
        <w:t>®</w:t>
      </w:r>
      <w:r w:rsidRPr="008D4EF9">
        <w:rPr>
          <w:b/>
          <w:bCs/>
          <w:sz w:val="24"/>
          <w:szCs w:val="24"/>
        </w:rPr>
        <w:t xml:space="preserve">: </w:t>
      </w:r>
    </w:p>
    <w:p w14:paraId="5E53822D" w14:textId="77777777" w:rsidR="00FA350B" w:rsidRDefault="00FA350B">
      <w:pPr>
        <w:rPr>
          <w:sz w:val="24"/>
          <w:szCs w:val="24"/>
        </w:rPr>
      </w:pPr>
    </w:p>
    <w:p w14:paraId="44B5E1C6" w14:textId="77777777" w:rsidR="00FA350B" w:rsidRDefault="00FA350B" w:rsidP="00FA350B">
      <w:pPr>
        <w:tabs>
          <w:tab w:val="left" w:pos="5760"/>
        </w:tabs>
        <w:rPr>
          <w:sz w:val="24"/>
          <w:szCs w:val="24"/>
        </w:rPr>
      </w:pPr>
    </w:p>
    <w:p w14:paraId="10A33236" w14:textId="77777777" w:rsidR="008D4EF9" w:rsidRDefault="008D4EF9" w:rsidP="00FA350B">
      <w:pPr>
        <w:tabs>
          <w:tab w:val="left" w:pos="5760"/>
        </w:tabs>
        <w:rPr>
          <w:sz w:val="24"/>
          <w:szCs w:val="24"/>
        </w:rPr>
      </w:pPr>
      <w:r>
        <w:rPr>
          <w:sz w:val="24"/>
          <w:szCs w:val="24"/>
        </w:rPr>
        <w:t>_________________________</w:t>
      </w:r>
      <w:r w:rsidR="00FA350B">
        <w:rPr>
          <w:sz w:val="24"/>
          <w:szCs w:val="24"/>
        </w:rPr>
        <w:t>___________________</w:t>
      </w:r>
      <w:r w:rsidR="00FA350B">
        <w:rPr>
          <w:sz w:val="24"/>
          <w:szCs w:val="24"/>
        </w:rPr>
        <w:tab/>
      </w:r>
      <w:r>
        <w:rPr>
          <w:sz w:val="24"/>
          <w:szCs w:val="24"/>
        </w:rPr>
        <w:t>Date: ___________</w:t>
      </w:r>
    </w:p>
    <w:p w14:paraId="5FCA0DD1" w14:textId="77777777" w:rsidR="008D4EF9" w:rsidRDefault="00D415AA">
      <w:pPr>
        <w:rPr>
          <w:sz w:val="24"/>
          <w:szCs w:val="24"/>
        </w:rPr>
      </w:pPr>
      <w:r>
        <w:rPr>
          <w:sz w:val="24"/>
          <w:szCs w:val="24"/>
        </w:rPr>
        <w:t xml:space="preserve">Brian Lindberg, J.D., </w:t>
      </w:r>
      <w:r w:rsidR="00135E8A">
        <w:rPr>
          <w:sz w:val="24"/>
          <w:szCs w:val="24"/>
        </w:rPr>
        <w:t xml:space="preserve">Chief Legal </w:t>
      </w:r>
      <w:r w:rsidR="00A3743B">
        <w:rPr>
          <w:sz w:val="24"/>
          <w:szCs w:val="24"/>
        </w:rPr>
        <w:t xml:space="preserve">&amp; Policy </w:t>
      </w:r>
      <w:r w:rsidR="00135E8A">
        <w:rPr>
          <w:sz w:val="24"/>
          <w:szCs w:val="24"/>
        </w:rPr>
        <w:t>Officer</w:t>
      </w:r>
      <w:r w:rsidR="00A3743B">
        <w:rPr>
          <w:sz w:val="24"/>
          <w:szCs w:val="24"/>
        </w:rPr>
        <w:t>/</w:t>
      </w:r>
      <w:r w:rsidR="003C21FF">
        <w:rPr>
          <w:sz w:val="24"/>
          <w:szCs w:val="24"/>
        </w:rPr>
        <w:t>General Counsel</w:t>
      </w:r>
    </w:p>
    <w:p w14:paraId="658100B6" w14:textId="77777777" w:rsidR="0086456D" w:rsidRDefault="0086456D">
      <w:pPr>
        <w:rPr>
          <w:sz w:val="24"/>
          <w:szCs w:val="24"/>
        </w:rPr>
      </w:pPr>
    </w:p>
    <w:p w14:paraId="210534A3" w14:textId="77777777" w:rsidR="008D4EF9" w:rsidRDefault="008D4EF9">
      <w:pPr>
        <w:rPr>
          <w:sz w:val="24"/>
          <w:szCs w:val="24"/>
        </w:rPr>
      </w:pPr>
    </w:p>
    <w:p w14:paraId="5FC127FB" w14:textId="77777777" w:rsidR="00FA350B" w:rsidRDefault="008D4EF9">
      <w:pPr>
        <w:rPr>
          <w:sz w:val="24"/>
          <w:szCs w:val="24"/>
        </w:rPr>
      </w:pPr>
      <w:r w:rsidRPr="008D4EF9">
        <w:rPr>
          <w:b/>
          <w:bCs/>
          <w:sz w:val="24"/>
          <w:szCs w:val="24"/>
        </w:rPr>
        <w:t xml:space="preserve">Signature of Signatory </w:t>
      </w:r>
      <w:r w:rsidR="00C4193F">
        <w:rPr>
          <w:b/>
          <w:bCs/>
          <w:sz w:val="24"/>
          <w:szCs w:val="24"/>
        </w:rPr>
        <w:t xml:space="preserve">Official at </w:t>
      </w:r>
      <w:r w:rsidR="00601437">
        <w:rPr>
          <w:sz w:val="24"/>
          <w:szCs w:val="24"/>
        </w:rPr>
        <w:fldChar w:fldCharType="begin">
          <w:ffData>
            <w:name w:val="Text9"/>
            <w:enabled/>
            <w:calcOnExit w:val="0"/>
            <w:textInput/>
          </w:ffData>
        </w:fldChar>
      </w:r>
      <w:r w:rsidR="00601437">
        <w:rPr>
          <w:sz w:val="24"/>
          <w:szCs w:val="24"/>
        </w:rPr>
        <w:instrText xml:space="preserve"> FORMTEXT </w:instrText>
      </w:r>
      <w:r w:rsidR="00601437" w:rsidRPr="00FC76D1">
        <w:rPr>
          <w:sz w:val="24"/>
          <w:szCs w:val="24"/>
        </w:rPr>
      </w:r>
      <w:r w:rsidR="00601437">
        <w:rPr>
          <w:sz w:val="24"/>
          <w:szCs w:val="24"/>
        </w:rPr>
        <w:fldChar w:fldCharType="separate"/>
      </w:r>
      <w:r w:rsidR="00601437">
        <w:rPr>
          <w:noProof/>
          <w:sz w:val="24"/>
          <w:szCs w:val="24"/>
        </w:rPr>
        <w:t> </w:t>
      </w:r>
      <w:r w:rsidR="00601437">
        <w:rPr>
          <w:noProof/>
          <w:sz w:val="24"/>
          <w:szCs w:val="24"/>
        </w:rPr>
        <w:t> </w:t>
      </w:r>
      <w:r w:rsidR="00601437">
        <w:rPr>
          <w:noProof/>
          <w:sz w:val="24"/>
          <w:szCs w:val="24"/>
        </w:rPr>
        <w:t> </w:t>
      </w:r>
      <w:r w:rsidR="00601437">
        <w:rPr>
          <w:noProof/>
          <w:sz w:val="24"/>
          <w:szCs w:val="24"/>
        </w:rPr>
        <w:t> </w:t>
      </w:r>
      <w:r w:rsidR="00601437">
        <w:rPr>
          <w:noProof/>
          <w:sz w:val="24"/>
          <w:szCs w:val="24"/>
        </w:rPr>
        <w:t> </w:t>
      </w:r>
      <w:r w:rsidR="00601437">
        <w:rPr>
          <w:sz w:val="24"/>
          <w:szCs w:val="24"/>
        </w:rPr>
        <w:fldChar w:fldCharType="end"/>
      </w:r>
      <w:r w:rsidRPr="008D4EF9">
        <w:rPr>
          <w:b/>
          <w:bCs/>
          <w:sz w:val="24"/>
          <w:szCs w:val="24"/>
        </w:rPr>
        <w:t>:</w:t>
      </w:r>
    </w:p>
    <w:p w14:paraId="1027AF10" w14:textId="77777777" w:rsidR="00FA350B" w:rsidRDefault="00FA350B" w:rsidP="00FA350B">
      <w:pPr>
        <w:tabs>
          <w:tab w:val="left" w:pos="5760"/>
        </w:tabs>
        <w:rPr>
          <w:sz w:val="24"/>
          <w:szCs w:val="24"/>
        </w:rPr>
      </w:pPr>
    </w:p>
    <w:p w14:paraId="5D73BB59" w14:textId="77777777" w:rsidR="00FA350B" w:rsidRDefault="00FA350B" w:rsidP="00FA350B">
      <w:pPr>
        <w:tabs>
          <w:tab w:val="left" w:pos="5760"/>
        </w:tabs>
        <w:rPr>
          <w:sz w:val="24"/>
          <w:szCs w:val="24"/>
        </w:rPr>
      </w:pPr>
    </w:p>
    <w:p w14:paraId="3BE72A90" w14:textId="77777777" w:rsidR="008D4EF9" w:rsidRDefault="00FA350B" w:rsidP="00FA350B">
      <w:pPr>
        <w:tabs>
          <w:tab w:val="left" w:pos="5760"/>
        </w:tabs>
        <w:rPr>
          <w:sz w:val="24"/>
          <w:szCs w:val="24"/>
        </w:rPr>
      </w:pPr>
      <w:r>
        <w:rPr>
          <w:sz w:val="24"/>
          <w:szCs w:val="24"/>
        </w:rPr>
        <w:t>______________________________________________</w:t>
      </w:r>
      <w:r>
        <w:rPr>
          <w:sz w:val="24"/>
          <w:szCs w:val="24"/>
        </w:rPr>
        <w:tab/>
      </w:r>
      <w:r w:rsidR="008D4EF9">
        <w:rPr>
          <w:sz w:val="24"/>
          <w:szCs w:val="24"/>
        </w:rPr>
        <w:t>Date: ___________</w:t>
      </w:r>
    </w:p>
    <w:p w14:paraId="2E589900" w14:textId="77777777" w:rsidR="008D4EF9" w:rsidRDefault="00FC76D1">
      <w:pPr>
        <w:rPr>
          <w:sz w:val="24"/>
          <w:szCs w:val="24"/>
        </w:rPr>
      </w:pPr>
      <w:r>
        <w:rPr>
          <w:sz w:val="24"/>
          <w:szCs w:val="24"/>
        </w:rPr>
        <w:fldChar w:fldCharType="begin">
          <w:ffData>
            <w:name w:val="Text12"/>
            <w:enabled/>
            <w:calcOnExit w:val="0"/>
            <w:textInput/>
          </w:ffData>
        </w:fldChar>
      </w:r>
      <w:bookmarkStart w:id="6" w:name="Text12"/>
      <w:r>
        <w:rPr>
          <w:sz w:val="24"/>
          <w:szCs w:val="24"/>
        </w:rPr>
        <w:instrText xml:space="preserve"> FORMTEXT </w:instrText>
      </w:r>
      <w:r w:rsidRPr="00FC76D1">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p w14:paraId="17F261CE" w14:textId="77777777" w:rsidR="008D4EF9" w:rsidRDefault="008D4EF9">
      <w:pPr>
        <w:rPr>
          <w:sz w:val="24"/>
          <w:szCs w:val="24"/>
        </w:rPr>
      </w:pPr>
    </w:p>
    <w:p w14:paraId="489ED648" w14:textId="77777777" w:rsidR="008D4EF9" w:rsidRDefault="008D4EF9">
      <w:pPr>
        <w:rPr>
          <w:sz w:val="24"/>
          <w:szCs w:val="24"/>
        </w:rPr>
      </w:pPr>
    </w:p>
    <w:p w14:paraId="108F55B6" w14:textId="77777777" w:rsidR="008D4EF9" w:rsidRDefault="008D4EF9">
      <w:pPr>
        <w:rPr>
          <w:sz w:val="24"/>
          <w:szCs w:val="24"/>
        </w:rPr>
      </w:pPr>
      <w:r w:rsidRPr="00FA350B">
        <w:rPr>
          <w:b/>
          <w:bCs/>
          <w:sz w:val="24"/>
          <w:szCs w:val="24"/>
        </w:rPr>
        <w:t xml:space="preserve">Print Full </w:t>
      </w:r>
      <w:proofErr w:type="gramStart"/>
      <w:r w:rsidRPr="00FA350B">
        <w:rPr>
          <w:b/>
          <w:bCs/>
          <w:sz w:val="24"/>
          <w:szCs w:val="24"/>
        </w:rPr>
        <w:t>Name</w:t>
      </w:r>
      <w:r w:rsidR="00FA350B">
        <w:rPr>
          <w:sz w:val="24"/>
          <w:szCs w:val="24"/>
        </w:rPr>
        <w:t>:</w:t>
      </w:r>
      <w:r>
        <w:rPr>
          <w:sz w:val="24"/>
          <w:szCs w:val="24"/>
        </w:rPr>
        <w:t>_</w:t>
      </w:r>
      <w:proofErr w:type="gramEnd"/>
      <w:r w:rsidR="00FA350B">
        <w:rPr>
          <w:sz w:val="24"/>
          <w:szCs w:val="24"/>
        </w:rPr>
        <w:t xml:space="preserve">_________________________ </w:t>
      </w:r>
      <w:r w:rsidRPr="00FA350B">
        <w:rPr>
          <w:b/>
          <w:bCs/>
          <w:sz w:val="24"/>
          <w:szCs w:val="24"/>
        </w:rPr>
        <w:t>Institutional Title:</w:t>
      </w:r>
      <w:r>
        <w:rPr>
          <w:sz w:val="24"/>
          <w:szCs w:val="24"/>
        </w:rPr>
        <w:t xml:space="preserve"> </w:t>
      </w:r>
      <w:r w:rsidR="00FC76D1">
        <w:rPr>
          <w:sz w:val="24"/>
          <w:szCs w:val="24"/>
        </w:rPr>
        <w:fldChar w:fldCharType="begin">
          <w:ffData>
            <w:name w:val="Text13"/>
            <w:enabled/>
            <w:calcOnExit w:val="0"/>
            <w:textInput/>
          </w:ffData>
        </w:fldChar>
      </w:r>
      <w:bookmarkStart w:id="7" w:name="Text13"/>
      <w:r w:rsidR="00FC76D1">
        <w:rPr>
          <w:sz w:val="24"/>
          <w:szCs w:val="24"/>
        </w:rPr>
        <w:instrText xml:space="preserve"> FORMTEXT </w:instrText>
      </w:r>
      <w:r w:rsidR="00FC76D1" w:rsidRPr="00FC76D1">
        <w:rPr>
          <w:sz w:val="24"/>
          <w:szCs w:val="24"/>
        </w:rPr>
      </w:r>
      <w:r w:rsidR="00FC76D1">
        <w:rPr>
          <w:sz w:val="24"/>
          <w:szCs w:val="24"/>
        </w:rPr>
        <w:fldChar w:fldCharType="separate"/>
      </w:r>
      <w:r w:rsidR="00FC76D1">
        <w:rPr>
          <w:noProof/>
          <w:sz w:val="24"/>
          <w:szCs w:val="24"/>
        </w:rPr>
        <w:t> </w:t>
      </w:r>
      <w:r w:rsidR="00FC76D1">
        <w:rPr>
          <w:noProof/>
          <w:sz w:val="24"/>
          <w:szCs w:val="24"/>
        </w:rPr>
        <w:t> </w:t>
      </w:r>
      <w:r w:rsidR="00FC76D1">
        <w:rPr>
          <w:noProof/>
          <w:sz w:val="24"/>
          <w:szCs w:val="24"/>
        </w:rPr>
        <w:t> </w:t>
      </w:r>
      <w:r w:rsidR="00FC76D1">
        <w:rPr>
          <w:noProof/>
          <w:sz w:val="24"/>
          <w:szCs w:val="24"/>
        </w:rPr>
        <w:t> </w:t>
      </w:r>
      <w:r w:rsidR="00FC76D1">
        <w:rPr>
          <w:noProof/>
          <w:sz w:val="24"/>
          <w:szCs w:val="24"/>
        </w:rPr>
        <w:t> </w:t>
      </w:r>
      <w:r w:rsidR="00FC76D1">
        <w:rPr>
          <w:sz w:val="24"/>
          <w:szCs w:val="24"/>
        </w:rPr>
        <w:fldChar w:fldCharType="end"/>
      </w:r>
      <w:bookmarkEnd w:id="7"/>
    </w:p>
    <w:p w14:paraId="65D7DA84" w14:textId="77777777" w:rsidR="00F02E99" w:rsidRDefault="00F02E99">
      <w:pPr>
        <w:rPr>
          <w:sz w:val="24"/>
          <w:szCs w:val="24"/>
        </w:rPr>
      </w:pPr>
    </w:p>
    <w:p w14:paraId="24E6EB06" w14:textId="77777777" w:rsidR="00F02E99" w:rsidRDefault="00F02E99">
      <w:pPr>
        <w:rPr>
          <w:sz w:val="24"/>
          <w:szCs w:val="24"/>
        </w:rPr>
      </w:pPr>
    </w:p>
    <w:p w14:paraId="49D2FC54" w14:textId="77777777" w:rsidR="00F02E99" w:rsidRPr="00B24583" w:rsidRDefault="00F02E99" w:rsidP="00F02E99">
      <w:pPr>
        <w:rPr>
          <w:b/>
          <w:sz w:val="24"/>
          <w:szCs w:val="24"/>
        </w:rPr>
      </w:pPr>
      <w:r w:rsidRPr="00B24583">
        <w:rPr>
          <w:b/>
          <w:sz w:val="24"/>
          <w:szCs w:val="24"/>
        </w:rPr>
        <w:t>Contact Information for NMDP IRB:</w:t>
      </w:r>
    </w:p>
    <w:p w14:paraId="3E26F05E" w14:textId="77777777" w:rsidR="0047104B" w:rsidRDefault="0047104B" w:rsidP="0047104B">
      <w:pPr>
        <w:rPr>
          <w:sz w:val="24"/>
          <w:szCs w:val="24"/>
        </w:rPr>
      </w:pPr>
      <w:r>
        <w:rPr>
          <w:sz w:val="24"/>
          <w:szCs w:val="24"/>
        </w:rPr>
        <w:t>Meggan McCann, MPH</w:t>
      </w:r>
    </w:p>
    <w:p w14:paraId="76E0156B" w14:textId="77777777" w:rsidR="0047104B" w:rsidRDefault="0047104B" w:rsidP="0047104B">
      <w:pPr>
        <w:rPr>
          <w:sz w:val="24"/>
          <w:szCs w:val="24"/>
        </w:rPr>
      </w:pPr>
      <w:r>
        <w:rPr>
          <w:sz w:val="24"/>
          <w:szCs w:val="24"/>
        </w:rPr>
        <w:t>Director, Strategic Programs</w:t>
      </w:r>
    </w:p>
    <w:p w14:paraId="0DA2B0D2" w14:textId="77777777" w:rsidR="0047104B" w:rsidRDefault="0047104B" w:rsidP="0047104B">
      <w:pPr>
        <w:rPr>
          <w:sz w:val="24"/>
          <w:szCs w:val="24"/>
        </w:rPr>
      </w:pPr>
      <w:r>
        <w:rPr>
          <w:sz w:val="24"/>
          <w:szCs w:val="24"/>
        </w:rPr>
        <w:t>IRB Administrator</w:t>
      </w:r>
    </w:p>
    <w:p w14:paraId="35662103" w14:textId="77777777" w:rsidR="0047104B" w:rsidRDefault="0047104B" w:rsidP="0047104B">
      <w:pPr>
        <w:rPr>
          <w:sz w:val="24"/>
          <w:szCs w:val="24"/>
        </w:rPr>
      </w:pPr>
      <w:r>
        <w:rPr>
          <w:sz w:val="24"/>
          <w:szCs w:val="24"/>
        </w:rPr>
        <w:t>763-406-5776</w:t>
      </w:r>
    </w:p>
    <w:p w14:paraId="2A0D36D3" w14:textId="77777777" w:rsidR="0047104B" w:rsidRDefault="0047104B" w:rsidP="0047104B">
      <w:pPr>
        <w:rPr>
          <w:sz w:val="24"/>
          <w:szCs w:val="24"/>
        </w:rPr>
      </w:pPr>
      <w:hyperlink r:id="rId7" w:history="1">
        <w:r>
          <w:rPr>
            <w:rStyle w:val="Hyperlink"/>
            <w:sz w:val="24"/>
            <w:szCs w:val="24"/>
          </w:rPr>
          <w:t>mmccann@nmdp.org</w:t>
        </w:r>
      </w:hyperlink>
      <w:r>
        <w:rPr>
          <w:sz w:val="24"/>
          <w:szCs w:val="24"/>
        </w:rPr>
        <w:t xml:space="preserve"> </w:t>
      </w:r>
    </w:p>
    <w:p w14:paraId="57FD021C" w14:textId="77777777" w:rsidR="00F02E99" w:rsidRDefault="00F02E99">
      <w:pPr>
        <w:rPr>
          <w:sz w:val="24"/>
          <w:szCs w:val="24"/>
        </w:rPr>
      </w:pPr>
    </w:p>
    <w:p w14:paraId="2046D4A0" w14:textId="77777777" w:rsidR="00F02E99" w:rsidRPr="00B24583" w:rsidRDefault="00F02E99" w:rsidP="00F02E99">
      <w:pPr>
        <w:rPr>
          <w:b/>
          <w:sz w:val="24"/>
          <w:szCs w:val="24"/>
        </w:rPr>
      </w:pPr>
      <w:r w:rsidRPr="00B24583">
        <w:rPr>
          <w:b/>
          <w:sz w:val="24"/>
          <w:szCs w:val="24"/>
        </w:rPr>
        <w:t xml:space="preserve">Contact Information for </w:t>
      </w:r>
      <w:r>
        <w:rPr>
          <w:b/>
          <w:sz w:val="24"/>
          <w:szCs w:val="24"/>
        </w:rPr>
        <w:t>Signatory</w:t>
      </w:r>
      <w:r w:rsidRPr="00B24583">
        <w:rPr>
          <w:b/>
          <w:sz w:val="24"/>
          <w:szCs w:val="24"/>
        </w:rPr>
        <w:t xml:space="preserve"> Institution:</w:t>
      </w:r>
    </w:p>
    <w:p w14:paraId="5857B98B" w14:textId="77777777" w:rsidR="00F02E99" w:rsidRDefault="00F02E99" w:rsidP="00F02E99">
      <w:pPr>
        <w:rPr>
          <w:sz w:val="24"/>
          <w:szCs w:val="24"/>
        </w:rPr>
      </w:pPr>
      <w:r>
        <w:rPr>
          <w:sz w:val="24"/>
          <w:szCs w:val="24"/>
        </w:rPr>
        <w:t>Name:</w:t>
      </w:r>
    </w:p>
    <w:p w14:paraId="3875E4E9" w14:textId="77777777" w:rsidR="00F02E99" w:rsidRDefault="00F02E99" w:rsidP="00F02E99">
      <w:pPr>
        <w:rPr>
          <w:sz w:val="24"/>
          <w:szCs w:val="24"/>
        </w:rPr>
      </w:pPr>
      <w:r>
        <w:rPr>
          <w:sz w:val="24"/>
          <w:szCs w:val="24"/>
        </w:rPr>
        <w:t>Title:</w:t>
      </w:r>
    </w:p>
    <w:p w14:paraId="1DDB8933" w14:textId="77777777" w:rsidR="00F02E99" w:rsidRDefault="00F02E99" w:rsidP="00F02E99">
      <w:pPr>
        <w:rPr>
          <w:sz w:val="24"/>
          <w:szCs w:val="24"/>
        </w:rPr>
      </w:pPr>
      <w:r>
        <w:rPr>
          <w:sz w:val="24"/>
          <w:szCs w:val="24"/>
        </w:rPr>
        <w:t>Phone:</w:t>
      </w:r>
    </w:p>
    <w:p w14:paraId="0A2B391B" w14:textId="77777777" w:rsidR="00F02E99" w:rsidRDefault="00F02E99" w:rsidP="00F02E99">
      <w:pPr>
        <w:rPr>
          <w:sz w:val="24"/>
          <w:szCs w:val="24"/>
        </w:rPr>
      </w:pPr>
      <w:r>
        <w:rPr>
          <w:sz w:val="24"/>
          <w:szCs w:val="24"/>
        </w:rPr>
        <w:t>Email:</w:t>
      </w:r>
    </w:p>
    <w:p w14:paraId="373A708A" w14:textId="77777777" w:rsidR="00F02E99" w:rsidRDefault="00F02E99">
      <w:pPr>
        <w:rPr>
          <w:sz w:val="24"/>
          <w:szCs w:val="24"/>
        </w:rPr>
      </w:pPr>
    </w:p>
    <w:p w14:paraId="57FC2CA8" w14:textId="77777777" w:rsidR="00601437" w:rsidRDefault="00601437">
      <w:pPr>
        <w:rPr>
          <w:sz w:val="24"/>
          <w:szCs w:val="24"/>
        </w:rPr>
      </w:pPr>
    </w:p>
    <w:p w14:paraId="004A10A9" w14:textId="77777777" w:rsidR="00EE72CF" w:rsidRDefault="00EE72CF" w:rsidP="00E43AE3">
      <w:pPr>
        <w:jc w:val="right"/>
        <w:rPr>
          <w:sz w:val="24"/>
          <w:szCs w:val="24"/>
        </w:rPr>
      </w:pPr>
    </w:p>
    <w:p w14:paraId="346DDEE3" w14:textId="77777777" w:rsidR="00EE72CF" w:rsidRDefault="00EE72CF" w:rsidP="00E43AE3">
      <w:pPr>
        <w:jc w:val="right"/>
        <w:rPr>
          <w:sz w:val="24"/>
          <w:szCs w:val="24"/>
        </w:rPr>
      </w:pPr>
    </w:p>
    <w:p w14:paraId="760C8CD8" w14:textId="77777777" w:rsidR="00401DCA" w:rsidRDefault="00401DCA" w:rsidP="00E43AE3">
      <w:pPr>
        <w:jc w:val="right"/>
        <w:rPr>
          <w:sz w:val="24"/>
          <w:szCs w:val="24"/>
        </w:rPr>
      </w:pPr>
    </w:p>
    <w:p w14:paraId="5A8435A6" w14:textId="77777777" w:rsidR="00F02E99" w:rsidRDefault="00F02E99" w:rsidP="00E43AE3">
      <w:pPr>
        <w:jc w:val="right"/>
        <w:rPr>
          <w:sz w:val="24"/>
          <w:szCs w:val="24"/>
        </w:rPr>
      </w:pPr>
    </w:p>
    <w:p w14:paraId="1D0B12D3" w14:textId="77777777" w:rsidR="00F02E99" w:rsidRDefault="00F02E99" w:rsidP="00E43AE3">
      <w:pPr>
        <w:jc w:val="right"/>
        <w:rPr>
          <w:sz w:val="24"/>
          <w:szCs w:val="24"/>
        </w:rPr>
      </w:pPr>
    </w:p>
    <w:p w14:paraId="4CDDE33F" w14:textId="77777777" w:rsidR="00F02E99" w:rsidRDefault="00F02E99" w:rsidP="00E43AE3">
      <w:pPr>
        <w:jc w:val="right"/>
        <w:rPr>
          <w:sz w:val="24"/>
          <w:szCs w:val="24"/>
        </w:rPr>
      </w:pPr>
    </w:p>
    <w:p w14:paraId="7763C35F" w14:textId="77777777" w:rsidR="00F02E99" w:rsidRDefault="00F02E99" w:rsidP="00E43AE3">
      <w:pPr>
        <w:jc w:val="right"/>
        <w:rPr>
          <w:sz w:val="24"/>
          <w:szCs w:val="24"/>
        </w:rPr>
      </w:pPr>
    </w:p>
    <w:p w14:paraId="494B0B66" w14:textId="77777777" w:rsidR="00E43AE3" w:rsidRDefault="00E43AE3" w:rsidP="00E43AE3">
      <w:pPr>
        <w:jc w:val="right"/>
        <w:rPr>
          <w:sz w:val="24"/>
          <w:szCs w:val="24"/>
        </w:rPr>
      </w:pPr>
      <w:r w:rsidRPr="00E43AE3">
        <w:rPr>
          <w:sz w:val="24"/>
          <w:szCs w:val="24"/>
        </w:rPr>
        <w:lastRenderedPageBreak/>
        <w:t>Attachment 1</w:t>
      </w:r>
    </w:p>
    <w:p w14:paraId="5F011382" w14:textId="77777777" w:rsidR="00401DCA" w:rsidRPr="00E43AE3" w:rsidRDefault="00401DCA" w:rsidP="00E43AE3">
      <w:pPr>
        <w:jc w:val="right"/>
        <w:rPr>
          <w:sz w:val="24"/>
          <w:szCs w:val="24"/>
        </w:rPr>
      </w:pPr>
    </w:p>
    <w:p w14:paraId="475638B2" w14:textId="77777777" w:rsidR="00601437" w:rsidRPr="007055D1" w:rsidRDefault="00601437" w:rsidP="00601437">
      <w:pPr>
        <w:jc w:val="center"/>
        <w:rPr>
          <w:b/>
          <w:sz w:val="28"/>
          <w:szCs w:val="28"/>
        </w:rPr>
      </w:pPr>
      <w:r w:rsidRPr="007055D1">
        <w:rPr>
          <w:b/>
          <w:sz w:val="28"/>
          <w:szCs w:val="28"/>
        </w:rPr>
        <w:t>Division of Responsibilities Between NMDP IRB and the Relying Institution</w:t>
      </w:r>
    </w:p>
    <w:p w14:paraId="51C9CFAB" w14:textId="77777777" w:rsidR="007055D1" w:rsidRDefault="007055D1" w:rsidP="00601437">
      <w:pPr>
        <w:jc w:val="center"/>
        <w:rPr>
          <w:b/>
          <w:sz w:val="24"/>
          <w:szCs w:val="24"/>
        </w:rPr>
      </w:pPr>
    </w:p>
    <w:p w14:paraId="4630A624" w14:textId="77777777" w:rsidR="007055D1" w:rsidRPr="007055D1" w:rsidRDefault="007055D1" w:rsidP="007055D1">
      <w:pPr>
        <w:rPr>
          <w:sz w:val="24"/>
          <w:szCs w:val="24"/>
        </w:rPr>
      </w:pPr>
      <w:r>
        <w:rPr>
          <w:b/>
          <w:sz w:val="24"/>
          <w:szCs w:val="24"/>
        </w:rPr>
        <w:t>The responsibilities of the NMDP IRB are to:</w:t>
      </w:r>
    </w:p>
    <w:p w14:paraId="536296CF" w14:textId="77777777" w:rsidR="007055D1" w:rsidRPr="007055D1" w:rsidRDefault="007055D1" w:rsidP="007055D1">
      <w:pPr>
        <w:rPr>
          <w:sz w:val="24"/>
          <w:szCs w:val="24"/>
        </w:rPr>
      </w:pPr>
    </w:p>
    <w:p w14:paraId="084053FA" w14:textId="77777777" w:rsidR="00C95C29" w:rsidRPr="00C95C29" w:rsidRDefault="00C95C29" w:rsidP="00D060A1">
      <w:pPr>
        <w:numPr>
          <w:ilvl w:val="0"/>
          <w:numId w:val="3"/>
        </w:numPr>
        <w:rPr>
          <w:i/>
          <w:sz w:val="24"/>
          <w:szCs w:val="24"/>
          <w:lang w:val="it-IT"/>
        </w:rPr>
      </w:pPr>
      <w:r>
        <w:rPr>
          <w:sz w:val="24"/>
          <w:szCs w:val="24"/>
          <w:lang w:val="it-IT"/>
        </w:rPr>
        <w:t>Maintain an NMDP IRB membership that satisfies the requirements of 45 CFR 46 and 21 CFR 56.</w:t>
      </w:r>
    </w:p>
    <w:p w14:paraId="26E249F4" w14:textId="77777777" w:rsidR="00C95C29" w:rsidRPr="00C95C29" w:rsidRDefault="00C95C29" w:rsidP="00C95C29">
      <w:pPr>
        <w:ind w:left="720"/>
        <w:rPr>
          <w:i/>
          <w:sz w:val="24"/>
          <w:szCs w:val="24"/>
          <w:lang w:val="it-IT"/>
        </w:rPr>
      </w:pPr>
    </w:p>
    <w:p w14:paraId="523BEEF4" w14:textId="77777777" w:rsidR="00D060A1" w:rsidRPr="00D060A1" w:rsidRDefault="007055D1" w:rsidP="00D060A1">
      <w:pPr>
        <w:numPr>
          <w:ilvl w:val="0"/>
          <w:numId w:val="3"/>
        </w:numPr>
        <w:rPr>
          <w:i/>
          <w:sz w:val="24"/>
          <w:szCs w:val="24"/>
          <w:lang w:val="it-IT"/>
        </w:rPr>
      </w:pPr>
      <w:r w:rsidRPr="007055D1">
        <w:rPr>
          <w:sz w:val="24"/>
          <w:szCs w:val="24"/>
        </w:rPr>
        <w:t xml:space="preserve">Conduct </w:t>
      </w:r>
      <w:r w:rsidR="00434553">
        <w:rPr>
          <w:sz w:val="24"/>
          <w:szCs w:val="24"/>
        </w:rPr>
        <w:t xml:space="preserve">review of research according to all applicable regulations and laws </w:t>
      </w:r>
      <w:r w:rsidRPr="000940E4">
        <w:rPr>
          <w:sz w:val="24"/>
          <w:szCs w:val="24"/>
        </w:rPr>
        <w:t xml:space="preserve">for </w:t>
      </w:r>
      <w:r w:rsidR="000940E4" w:rsidRPr="000940E4">
        <w:rPr>
          <w:sz w:val="24"/>
          <w:szCs w:val="24"/>
          <w:lang w:val="it-IT"/>
        </w:rPr>
        <w:t>OPTIMIZE</w:t>
      </w:r>
      <w:r w:rsidR="009F2C21" w:rsidRPr="000940E4">
        <w:rPr>
          <w:sz w:val="24"/>
          <w:szCs w:val="24"/>
          <w:lang w:val="it-IT"/>
        </w:rPr>
        <w:t>.</w:t>
      </w:r>
      <w:r w:rsidR="00434553" w:rsidRPr="000940E4">
        <w:rPr>
          <w:i/>
          <w:sz w:val="24"/>
          <w:szCs w:val="24"/>
        </w:rPr>
        <w:t xml:space="preserve">  </w:t>
      </w:r>
      <w:r w:rsidR="00434553" w:rsidRPr="000940E4">
        <w:rPr>
          <w:sz w:val="24"/>
          <w:szCs w:val="24"/>
        </w:rPr>
        <w:t>This</w:t>
      </w:r>
      <w:r w:rsidR="00434553">
        <w:rPr>
          <w:sz w:val="24"/>
          <w:szCs w:val="24"/>
        </w:rPr>
        <w:t xml:space="preserve"> includes initial review, continuing review, review of modification</w:t>
      </w:r>
      <w:r w:rsidR="00EE72CF">
        <w:rPr>
          <w:sz w:val="24"/>
          <w:szCs w:val="24"/>
        </w:rPr>
        <w:t>s</w:t>
      </w:r>
      <w:r w:rsidR="00434553">
        <w:rPr>
          <w:sz w:val="24"/>
          <w:szCs w:val="24"/>
        </w:rPr>
        <w:t xml:space="preserve"> to previously approved research, as well as review of any other study-specific documents.</w:t>
      </w:r>
    </w:p>
    <w:p w14:paraId="604AF442" w14:textId="77777777" w:rsidR="00EE72CF" w:rsidRDefault="00EE72CF" w:rsidP="00EE72CF">
      <w:pPr>
        <w:ind w:left="720"/>
        <w:rPr>
          <w:sz w:val="24"/>
          <w:szCs w:val="24"/>
        </w:rPr>
      </w:pPr>
    </w:p>
    <w:p w14:paraId="36897E37" w14:textId="77777777" w:rsidR="00EE72CF" w:rsidRDefault="00EE72CF" w:rsidP="00EE72CF">
      <w:pPr>
        <w:numPr>
          <w:ilvl w:val="0"/>
          <w:numId w:val="3"/>
        </w:numPr>
        <w:rPr>
          <w:sz w:val="24"/>
          <w:szCs w:val="24"/>
        </w:rPr>
      </w:pPr>
      <w:r>
        <w:rPr>
          <w:sz w:val="24"/>
          <w:szCs w:val="24"/>
        </w:rPr>
        <w:t xml:space="preserve">Conduct review of local context considerations as outlined in the </w:t>
      </w:r>
      <w:r w:rsidR="009F2C21">
        <w:rPr>
          <w:sz w:val="24"/>
          <w:szCs w:val="24"/>
        </w:rPr>
        <w:t xml:space="preserve">required </w:t>
      </w:r>
      <w:r>
        <w:rPr>
          <w:sz w:val="24"/>
          <w:szCs w:val="24"/>
        </w:rPr>
        <w:t>form</w:t>
      </w:r>
      <w:r w:rsidR="009F2C21">
        <w:rPr>
          <w:sz w:val="24"/>
          <w:szCs w:val="24"/>
        </w:rPr>
        <w:t>s</w:t>
      </w:r>
      <w:r>
        <w:rPr>
          <w:sz w:val="24"/>
          <w:szCs w:val="24"/>
        </w:rPr>
        <w:t xml:space="preserve"> submitted by the </w:t>
      </w:r>
      <w:r w:rsidR="009F2C21">
        <w:rPr>
          <w:sz w:val="24"/>
          <w:szCs w:val="24"/>
        </w:rPr>
        <w:t xml:space="preserve">Relying Institution and the </w:t>
      </w:r>
      <w:r>
        <w:rPr>
          <w:sz w:val="24"/>
          <w:szCs w:val="24"/>
        </w:rPr>
        <w:t>investigator.</w:t>
      </w:r>
      <w:r w:rsidR="00C95C29">
        <w:rPr>
          <w:sz w:val="24"/>
          <w:szCs w:val="24"/>
        </w:rPr>
        <w:t xml:space="preserve"> (Refer to Appendix A for a list of the required forms.)</w:t>
      </w:r>
    </w:p>
    <w:p w14:paraId="53BBCF95" w14:textId="77777777" w:rsidR="007055D1" w:rsidRPr="007055D1" w:rsidRDefault="007055D1" w:rsidP="007055D1">
      <w:pPr>
        <w:ind w:left="720"/>
        <w:rPr>
          <w:i/>
          <w:sz w:val="24"/>
          <w:szCs w:val="24"/>
          <w:lang w:val="it-IT"/>
        </w:rPr>
      </w:pPr>
    </w:p>
    <w:p w14:paraId="67176B88" w14:textId="77777777" w:rsidR="00434553" w:rsidRPr="00EE72CF" w:rsidRDefault="00434553" w:rsidP="00B24583">
      <w:pPr>
        <w:numPr>
          <w:ilvl w:val="0"/>
          <w:numId w:val="3"/>
        </w:numPr>
        <w:rPr>
          <w:sz w:val="24"/>
          <w:szCs w:val="24"/>
        </w:rPr>
      </w:pPr>
      <w:r w:rsidRPr="00EE72CF">
        <w:rPr>
          <w:sz w:val="24"/>
          <w:szCs w:val="24"/>
        </w:rPr>
        <w:t>When necessary, suspend or terminate approval of all or par</w:t>
      </w:r>
      <w:r w:rsidR="00533972" w:rsidRPr="00EE72CF">
        <w:rPr>
          <w:sz w:val="24"/>
          <w:szCs w:val="24"/>
        </w:rPr>
        <w:t>t of the research study at the Relying I</w:t>
      </w:r>
      <w:r w:rsidRPr="00EE72CF">
        <w:rPr>
          <w:sz w:val="24"/>
          <w:szCs w:val="24"/>
        </w:rPr>
        <w:t>nstitution that is not being conducted in accordance with the IRB’s requirements</w:t>
      </w:r>
      <w:r w:rsidR="00EE72CF" w:rsidRPr="00EE72CF">
        <w:rPr>
          <w:sz w:val="24"/>
          <w:szCs w:val="24"/>
        </w:rPr>
        <w:t>,</w:t>
      </w:r>
      <w:r w:rsidRPr="00EE72CF">
        <w:rPr>
          <w:sz w:val="24"/>
          <w:szCs w:val="24"/>
        </w:rPr>
        <w:t xml:space="preserve"> or that has been associated with unexpected serious harm to participants.</w:t>
      </w:r>
      <w:r w:rsidR="00533972" w:rsidRPr="00EE72CF">
        <w:rPr>
          <w:sz w:val="24"/>
          <w:szCs w:val="24"/>
        </w:rPr>
        <w:t xml:space="preserve">  Report such suspensions or terminations to</w:t>
      </w:r>
      <w:r w:rsidR="00B71517">
        <w:rPr>
          <w:sz w:val="24"/>
          <w:szCs w:val="24"/>
        </w:rPr>
        <w:t xml:space="preserve"> NMDP Signatory Official,</w:t>
      </w:r>
      <w:r w:rsidR="00533972" w:rsidRPr="00EE72CF">
        <w:rPr>
          <w:sz w:val="24"/>
          <w:szCs w:val="24"/>
        </w:rPr>
        <w:t xml:space="preserve"> OHRP, FDA</w:t>
      </w:r>
      <w:r w:rsidR="00EE72CF" w:rsidRPr="00EE72CF">
        <w:rPr>
          <w:sz w:val="24"/>
          <w:szCs w:val="24"/>
        </w:rPr>
        <w:t>,</w:t>
      </w:r>
      <w:r w:rsidR="00533972" w:rsidRPr="00EE72CF">
        <w:rPr>
          <w:sz w:val="24"/>
          <w:szCs w:val="24"/>
        </w:rPr>
        <w:t xml:space="preserve"> or any other applicable agency</w:t>
      </w:r>
      <w:r w:rsidR="008E53F8">
        <w:rPr>
          <w:sz w:val="24"/>
          <w:szCs w:val="24"/>
        </w:rPr>
        <w:t xml:space="preserve"> according to NMDP policies and procedures.</w:t>
      </w:r>
    </w:p>
    <w:p w14:paraId="08852989" w14:textId="77777777" w:rsidR="007055D1" w:rsidRDefault="007055D1" w:rsidP="007055D1">
      <w:pPr>
        <w:pStyle w:val="ListParagraph"/>
        <w:rPr>
          <w:sz w:val="24"/>
          <w:szCs w:val="24"/>
        </w:rPr>
      </w:pPr>
    </w:p>
    <w:p w14:paraId="77971A2C" w14:textId="77777777" w:rsidR="007055D1" w:rsidRDefault="007055D1" w:rsidP="007055D1">
      <w:pPr>
        <w:numPr>
          <w:ilvl w:val="0"/>
          <w:numId w:val="3"/>
        </w:numPr>
        <w:rPr>
          <w:sz w:val="24"/>
          <w:szCs w:val="24"/>
        </w:rPr>
      </w:pPr>
      <w:r>
        <w:rPr>
          <w:sz w:val="24"/>
          <w:szCs w:val="24"/>
        </w:rPr>
        <w:t xml:space="preserve">Conduct review of potential unanticipated problems </w:t>
      </w:r>
      <w:r w:rsidR="00DD4CAE">
        <w:rPr>
          <w:sz w:val="24"/>
          <w:szCs w:val="24"/>
        </w:rPr>
        <w:t xml:space="preserve">involving risks to subjects or others </w:t>
      </w:r>
      <w:r>
        <w:rPr>
          <w:sz w:val="24"/>
          <w:szCs w:val="24"/>
        </w:rPr>
        <w:t xml:space="preserve">and/or </w:t>
      </w:r>
      <w:r w:rsidR="00DD4CAE">
        <w:rPr>
          <w:sz w:val="24"/>
          <w:szCs w:val="24"/>
        </w:rPr>
        <w:t xml:space="preserve">potential </w:t>
      </w:r>
      <w:r>
        <w:rPr>
          <w:sz w:val="24"/>
          <w:szCs w:val="24"/>
        </w:rPr>
        <w:t>serious or continuing noncompliance when the Relying Institution or other entity reports an incident, experience</w:t>
      </w:r>
      <w:r w:rsidR="00DD4CAE">
        <w:rPr>
          <w:sz w:val="24"/>
          <w:szCs w:val="24"/>
        </w:rPr>
        <w:t xml:space="preserve">, </w:t>
      </w:r>
      <w:proofErr w:type="gramStart"/>
      <w:r w:rsidR="00DD4CAE">
        <w:rPr>
          <w:sz w:val="24"/>
          <w:szCs w:val="24"/>
        </w:rPr>
        <w:t>outcome</w:t>
      </w:r>
      <w:proofErr w:type="gramEnd"/>
      <w:r>
        <w:rPr>
          <w:sz w:val="24"/>
          <w:szCs w:val="24"/>
        </w:rPr>
        <w:t xml:space="preserve"> or </w:t>
      </w:r>
      <w:r w:rsidR="00DD4CAE">
        <w:rPr>
          <w:sz w:val="24"/>
          <w:szCs w:val="24"/>
        </w:rPr>
        <w:t>potential</w:t>
      </w:r>
      <w:r>
        <w:rPr>
          <w:sz w:val="24"/>
          <w:szCs w:val="24"/>
        </w:rPr>
        <w:t xml:space="preserve"> noncompliance. </w:t>
      </w:r>
    </w:p>
    <w:p w14:paraId="7AD40D08" w14:textId="77777777" w:rsidR="007055D1" w:rsidRDefault="007055D1" w:rsidP="007055D1">
      <w:pPr>
        <w:pStyle w:val="ListParagraph"/>
        <w:rPr>
          <w:sz w:val="24"/>
          <w:szCs w:val="24"/>
        </w:rPr>
      </w:pPr>
    </w:p>
    <w:p w14:paraId="3404E045" w14:textId="77777777" w:rsidR="00EB7CE3" w:rsidRDefault="00EB7CE3" w:rsidP="00EB7CE3">
      <w:pPr>
        <w:numPr>
          <w:ilvl w:val="0"/>
          <w:numId w:val="3"/>
        </w:numPr>
        <w:rPr>
          <w:sz w:val="24"/>
          <w:szCs w:val="24"/>
        </w:rPr>
      </w:pPr>
      <w:r w:rsidRPr="00EE72CF">
        <w:rPr>
          <w:sz w:val="24"/>
          <w:szCs w:val="24"/>
        </w:rPr>
        <w:t xml:space="preserve">Report any determinations of </w:t>
      </w:r>
      <w:r>
        <w:rPr>
          <w:sz w:val="24"/>
          <w:szCs w:val="24"/>
        </w:rPr>
        <w:t xml:space="preserve">unanticipated problems involving risks to subjects or others and determinations of </w:t>
      </w:r>
      <w:r w:rsidRPr="00EE72CF">
        <w:rPr>
          <w:sz w:val="24"/>
          <w:szCs w:val="24"/>
        </w:rPr>
        <w:t xml:space="preserve">serious or continuing noncompliance that occurred at the Relying Institution to </w:t>
      </w:r>
      <w:r>
        <w:rPr>
          <w:sz w:val="24"/>
          <w:szCs w:val="24"/>
        </w:rPr>
        <w:t xml:space="preserve">NMDP Signatory Official, </w:t>
      </w:r>
      <w:r w:rsidRPr="00EE72CF">
        <w:rPr>
          <w:sz w:val="24"/>
          <w:szCs w:val="24"/>
        </w:rPr>
        <w:t>OHRP, FDA,</w:t>
      </w:r>
      <w:r>
        <w:rPr>
          <w:sz w:val="24"/>
          <w:szCs w:val="24"/>
        </w:rPr>
        <w:t xml:space="preserve"> or any other applicable agency</w:t>
      </w:r>
      <w:r w:rsidR="008E53F8">
        <w:rPr>
          <w:sz w:val="24"/>
          <w:szCs w:val="24"/>
        </w:rPr>
        <w:t xml:space="preserve"> according to NMDP policies and procedures.</w:t>
      </w:r>
      <w:r>
        <w:rPr>
          <w:sz w:val="24"/>
          <w:szCs w:val="24"/>
        </w:rPr>
        <w:t xml:space="preserve">  Prior to sending the report to any federal agency, a draft report will be forwarded to the Relying Institution for review and comment.  In no case will such opportunity for review and comment interfere with timely submission of required reports.  Although NMDP will consider any comments submitted, the final content of the report is up to the discretion of the NMDP.</w:t>
      </w:r>
    </w:p>
    <w:p w14:paraId="3A1C945A" w14:textId="77777777" w:rsidR="00EE72CF" w:rsidRDefault="00EE72CF" w:rsidP="00EE72CF">
      <w:pPr>
        <w:pStyle w:val="ListParagraph"/>
        <w:rPr>
          <w:sz w:val="24"/>
          <w:szCs w:val="24"/>
        </w:rPr>
      </w:pPr>
    </w:p>
    <w:p w14:paraId="75742000" w14:textId="77777777" w:rsidR="00EE72CF" w:rsidRDefault="00EE72CF" w:rsidP="00EE72CF">
      <w:pPr>
        <w:numPr>
          <w:ilvl w:val="0"/>
          <w:numId w:val="3"/>
        </w:numPr>
        <w:rPr>
          <w:sz w:val="24"/>
          <w:szCs w:val="24"/>
        </w:rPr>
      </w:pPr>
      <w:r>
        <w:rPr>
          <w:sz w:val="24"/>
          <w:szCs w:val="24"/>
        </w:rPr>
        <w:t>Prompt notification to Relying Institution of its findings and actions with respect to any unanticipated problems involving risks to subjects or others, subject injuries, or subject complaints which are related to or may affect subjects participating in research at Relying Institution.  Additionally, NMDP IRB will ensure prompt notification to Relying Institution of any finding of serious or continuing noncompliance on, or any suspension or termination of IRB approval for, that portion of a study taking place at Relying Institution.</w:t>
      </w:r>
    </w:p>
    <w:p w14:paraId="02FCA201" w14:textId="77777777" w:rsidR="00245949" w:rsidRDefault="00245949" w:rsidP="00B24583">
      <w:pPr>
        <w:pStyle w:val="ListParagraph"/>
        <w:rPr>
          <w:sz w:val="24"/>
          <w:szCs w:val="24"/>
        </w:rPr>
      </w:pPr>
    </w:p>
    <w:p w14:paraId="30DFB989" w14:textId="77777777" w:rsidR="00EE72CF" w:rsidRDefault="00EE72CF" w:rsidP="00EE72CF">
      <w:pPr>
        <w:numPr>
          <w:ilvl w:val="0"/>
          <w:numId w:val="3"/>
        </w:numPr>
        <w:rPr>
          <w:sz w:val="24"/>
          <w:szCs w:val="24"/>
        </w:rPr>
      </w:pPr>
      <w:r>
        <w:rPr>
          <w:sz w:val="24"/>
          <w:szCs w:val="24"/>
        </w:rPr>
        <w:t>Review any researcher or research staff financial conflict of interest (FCOI) management plan</w:t>
      </w:r>
      <w:r w:rsidR="00FE2F0C">
        <w:rPr>
          <w:sz w:val="24"/>
          <w:szCs w:val="24"/>
        </w:rPr>
        <w:t>(</w:t>
      </w:r>
      <w:r>
        <w:rPr>
          <w:sz w:val="24"/>
          <w:szCs w:val="24"/>
        </w:rPr>
        <w:t>s</w:t>
      </w:r>
      <w:r w:rsidR="00FE2F0C">
        <w:rPr>
          <w:sz w:val="24"/>
          <w:szCs w:val="24"/>
        </w:rPr>
        <w:t>)</w:t>
      </w:r>
      <w:r>
        <w:rPr>
          <w:sz w:val="24"/>
          <w:szCs w:val="24"/>
        </w:rPr>
        <w:t xml:space="preserve"> submitted by the Relying Institution and decide whether the management plan</w:t>
      </w:r>
      <w:r w:rsidR="00FE2F0C">
        <w:rPr>
          <w:sz w:val="24"/>
          <w:szCs w:val="24"/>
        </w:rPr>
        <w:t xml:space="preserve">(s) as written is sufficient to </w:t>
      </w:r>
      <w:r>
        <w:rPr>
          <w:sz w:val="24"/>
          <w:szCs w:val="24"/>
        </w:rPr>
        <w:t>allow the research to continue at the Relying Institution</w:t>
      </w:r>
      <w:r w:rsidRPr="00137FC3">
        <w:rPr>
          <w:sz w:val="24"/>
          <w:szCs w:val="24"/>
        </w:rPr>
        <w:t xml:space="preserve">. </w:t>
      </w:r>
    </w:p>
    <w:p w14:paraId="11DD86F4" w14:textId="77777777" w:rsidR="00EE72CF" w:rsidRDefault="00EE72CF" w:rsidP="00EE72CF">
      <w:pPr>
        <w:pStyle w:val="ListParagraph"/>
        <w:rPr>
          <w:sz w:val="24"/>
          <w:szCs w:val="24"/>
        </w:rPr>
      </w:pPr>
    </w:p>
    <w:p w14:paraId="7A8F025F" w14:textId="77777777" w:rsidR="00D060A1" w:rsidRDefault="00245949" w:rsidP="007055D1">
      <w:pPr>
        <w:numPr>
          <w:ilvl w:val="0"/>
          <w:numId w:val="3"/>
        </w:numPr>
        <w:rPr>
          <w:sz w:val="24"/>
          <w:szCs w:val="24"/>
        </w:rPr>
      </w:pPr>
      <w:r>
        <w:rPr>
          <w:sz w:val="24"/>
          <w:szCs w:val="24"/>
        </w:rPr>
        <w:t xml:space="preserve">Provide </w:t>
      </w:r>
      <w:r w:rsidR="00D060A1">
        <w:rPr>
          <w:sz w:val="24"/>
          <w:szCs w:val="24"/>
        </w:rPr>
        <w:t>the NMDP IRB Notice</w:t>
      </w:r>
      <w:r>
        <w:rPr>
          <w:sz w:val="24"/>
          <w:szCs w:val="24"/>
        </w:rPr>
        <w:t>s</w:t>
      </w:r>
      <w:r w:rsidR="00D060A1">
        <w:rPr>
          <w:sz w:val="24"/>
          <w:szCs w:val="24"/>
        </w:rPr>
        <w:t xml:space="preserve"> of Action</w:t>
      </w:r>
      <w:r w:rsidR="008E53F8">
        <w:rPr>
          <w:sz w:val="24"/>
          <w:szCs w:val="24"/>
        </w:rPr>
        <w:t xml:space="preserve"> </w:t>
      </w:r>
      <w:r w:rsidR="00D060A1">
        <w:rPr>
          <w:sz w:val="24"/>
          <w:szCs w:val="24"/>
        </w:rPr>
        <w:t xml:space="preserve">and any other pertinent study documents </w:t>
      </w:r>
      <w:r>
        <w:rPr>
          <w:sz w:val="24"/>
          <w:szCs w:val="24"/>
        </w:rPr>
        <w:t xml:space="preserve">to the </w:t>
      </w:r>
      <w:r w:rsidR="00FE2F0C">
        <w:rPr>
          <w:sz w:val="24"/>
          <w:szCs w:val="24"/>
        </w:rPr>
        <w:t>central study-level protocol team/data coordinating center</w:t>
      </w:r>
      <w:r w:rsidR="0093231E">
        <w:rPr>
          <w:sz w:val="24"/>
          <w:szCs w:val="24"/>
        </w:rPr>
        <w:t xml:space="preserve"> for distribution to the Relying Institution</w:t>
      </w:r>
      <w:r w:rsidR="00D060A1">
        <w:rPr>
          <w:sz w:val="24"/>
          <w:szCs w:val="24"/>
        </w:rPr>
        <w:t>.</w:t>
      </w:r>
    </w:p>
    <w:p w14:paraId="5B5AFE81" w14:textId="77777777" w:rsidR="00D060A1" w:rsidRDefault="00D060A1" w:rsidP="00D060A1">
      <w:pPr>
        <w:pStyle w:val="ListParagraph"/>
        <w:rPr>
          <w:sz w:val="24"/>
          <w:szCs w:val="24"/>
        </w:rPr>
      </w:pPr>
    </w:p>
    <w:p w14:paraId="4CE28EC7" w14:textId="77777777" w:rsidR="00D060A1" w:rsidRDefault="00D060A1" w:rsidP="007055D1">
      <w:pPr>
        <w:numPr>
          <w:ilvl w:val="0"/>
          <w:numId w:val="3"/>
        </w:numPr>
        <w:rPr>
          <w:sz w:val="24"/>
          <w:szCs w:val="24"/>
        </w:rPr>
      </w:pPr>
      <w:r>
        <w:rPr>
          <w:sz w:val="24"/>
          <w:szCs w:val="24"/>
        </w:rPr>
        <w:t>Provide institution-specific documents related to the NMDP IRB review by email to research staff and institutional designees.</w:t>
      </w:r>
    </w:p>
    <w:p w14:paraId="2A8C420F" w14:textId="77777777" w:rsidR="00D060A1" w:rsidRDefault="00D060A1" w:rsidP="00D060A1">
      <w:pPr>
        <w:pStyle w:val="ListParagraph"/>
        <w:rPr>
          <w:sz w:val="24"/>
          <w:szCs w:val="24"/>
        </w:rPr>
      </w:pPr>
    </w:p>
    <w:p w14:paraId="61CF0427" w14:textId="77777777" w:rsidR="00D060A1" w:rsidRDefault="00D060A1" w:rsidP="007055D1">
      <w:pPr>
        <w:numPr>
          <w:ilvl w:val="0"/>
          <w:numId w:val="3"/>
        </w:numPr>
        <w:rPr>
          <w:sz w:val="24"/>
          <w:szCs w:val="24"/>
        </w:rPr>
      </w:pPr>
      <w:r>
        <w:rPr>
          <w:sz w:val="24"/>
          <w:szCs w:val="24"/>
        </w:rPr>
        <w:t>Upon request, provide NMDP IRB Standard Operating Procedures and IRB membership roster to the Relying Institution.</w:t>
      </w:r>
    </w:p>
    <w:p w14:paraId="5DDF29AD" w14:textId="77777777" w:rsidR="00316053" w:rsidRDefault="00316053" w:rsidP="00316053">
      <w:pPr>
        <w:rPr>
          <w:sz w:val="24"/>
          <w:szCs w:val="24"/>
        </w:rPr>
      </w:pPr>
    </w:p>
    <w:p w14:paraId="554EC60F" w14:textId="77777777" w:rsidR="00316053" w:rsidRDefault="00316053" w:rsidP="00316053">
      <w:pPr>
        <w:rPr>
          <w:sz w:val="24"/>
          <w:szCs w:val="24"/>
        </w:rPr>
      </w:pPr>
    </w:p>
    <w:p w14:paraId="4A112316" w14:textId="77777777" w:rsidR="00316053" w:rsidRPr="00316053" w:rsidRDefault="00316053" w:rsidP="00316053">
      <w:pPr>
        <w:rPr>
          <w:sz w:val="24"/>
          <w:szCs w:val="24"/>
        </w:rPr>
      </w:pPr>
      <w:r>
        <w:rPr>
          <w:b/>
          <w:sz w:val="24"/>
          <w:szCs w:val="24"/>
        </w:rPr>
        <w:t>The responsibilities of the Relying Institution are to:</w:t>
      </w:r>
    </w:p>
    <w:p w14:paraId="0E7BE394" w14:textId="77777777" w:rsidR="00316053" w:rsidRPr="00316053" w:rsidRDefault="00316053" w:rsidP="00316053">
      <w:pPr>
        <w:rPr>
          <w:sz w:val="24"/>
          <w:szCs w:val="24"/>
        </w:rPr>
      </w:pPr>
    </w:p>
    <w:p w14:paraId="41D65D69" w14:textId="77777777" w:rsidR="005056DC" w:rsidRDefault="00C95C29" w:rsidP="00316053">
      <w:pPr>
        <w:numPr>
          <w:ilvl w:val="0"/>
          <w:numId w:val="4"/>
        </w:numPr>
        <w:rPr>
          <w:sz w:val="24"/>
          <w:szCs w:val="24"/>
        </w:rPr>
      </w:pPr>
      <w:r>
        <w:rPr>
          <w:sz w:val="24"/>
          <w:szCs w:val="24"/>
        </w:rPr>
        <w:t>Researchers must c</w:t>
      </w:r>
      <w:r w:rsidR="00316053" w:rsidRPr="00316053">
        <w:rPr>
          <w:sz w:val="24"/>
          <w:szCs w:val="24"/>
        </w:rPr>
        <w:t xml:space="preserve">omply with the </w:t>
      </w:r>
      <w:r w:rsidR="00316053">
        <w:rPr>
          <w:sz w:val="24"/>
          <w:szCs w:val="24"/>
        </w:rPr>
        <w:t>determinations</w:t>
      </w:r>
      <w:r w:rsidR="00316053" w:rsidRPr="00316053">
        <w:rPr>
          <w:sz w:val="24"/>
          <w:szCs w:val="24"/>
        </w:rPr>
        <w:t xml:space="preserve"> </w:t>
      </w:r>
      <w:r w:rsidR="005056DC">
        <w:rPr>
          <w:sz w:val="24"/>
          <w:szCs w:val="24"/>
        </w:rPr>
        <w:t xml:space="preserve">and requirements </w:t>
      </w:r>
      <w:r w:rsidR="00316053" w:rsidRPr="00316053">
        <w:rPr>
          <w:sz w:val="24"/>
          <w:szCs w:val="24"/>
        </w:rPr>
        <w:t>of the NMDP IRB</w:t>
      </w:r>
      <w:r w:rsidR="006739A2">
        <w:rPr>
          <w:sz w:val="24"/>
          <w:szCs w:val="24"/>
        </w:rPr>
        <w:t>.</w:t>
      </w:r>
      <w:r>
        <w:rPr>
          <w:sz w:val="24"/>
          <w:szCs w:val="24"/>
        </w:rPr>
        <w:t xml:space="preserve"> </w:t>
      </w:r>
      <w:r w:rsidR="006739A2">
        <w:rPr>
          <w:sz w:val="24"/>
          <w:szCs w:val="24"/>
        </w:rPr>
        <w:t xml:space="preserve"> T</w:t>
      </w:r>
      <w:r>
        <w:rPr>
          <w:sz w:val="24"/>
          <w:szCs w:val="24"/>
        </w:rPr>
        <w:t xml:space="preserve">he Relying Institution is </w:t>
      </w:r>
      <w:r w:rsidR="005056DC">
        <w:rPr>
          <w:sz w:val="24"/>
          <w:szCs w:val="24"/>
        </w:rPr>
        <w:t>responsible for ensuring compliance with</w:t>
      </w:r>
      <w:r w:rsidR="00DF3BFE">
        <w:rPr>
          <w:sz w:val="24"/>
          <w:szCs w:val="24"/>
        </w:rPr>
        <w:t xml:space="preserve"> </w:t>
      </w:r>
      <w:r>
        <w:rPr>
          <w:sz w:val="24"/>
          <w:szCs w:val="24"/>
        </w:rPr>
        <w:t>the NMDP</w:t>
      </w:r>
      <w:r w:rsidR="005056DC">
        <w:rPr>
          <w:sz w:val="24"/>
          <w:szCs w:val="24"/>
        </w:rPr>
        <w:t xml:space="preserve"> IRB</w:t>
      </w:r>
      <w:r>
        <w:rPr>
          <w:sz w:val="24"/>
          <w:szCs w:val="24"/>
        </w:rPr>
        <w:t>’s requirements at the research site.</w:t>
      </w:r>
      <w:r w:rsidR="005056DC">
        <w:rPr>
          <w:sz w:val="24"/>
          <w:szCs w:val="24"/>
        </w:rPr>
        <w:t xml:space="preserve"> </w:t>
      </w:r>
    </w:p>
    <w:p w14:paraId="57CA6B45" w14:textId="77777777" w:rsidR="00B8441C" w:rsidRDefault="00B8441C" w:rsidP="00B24583">
      <w:pPr>
        <w:rPr>
          <w:sz w:val="24"/>
          <w:szCs w:val="24"/>
        </w:rPr>
      </w:pPr>
    </w:p>
    <w:p w14:paraId="0B822603" w14:textId="77777777" w:rsidR="00245949" w:rsidRDefault="00245949" w:rsidP="0062634F">
      <w:pPr>
        <w:numPr>
          <w:ilvl w:val="0"/>
          <w:numId w:val="4"/>
        </w:numPr>
        <w:rPr>
          <w:sz w:val="24"/>
          <w:szCs w:val="24"/>
        </w:rPr>
      </w:pPr>
      <w:r>
        <w:rPr>
          <w:sz w:val="24"/>
          <w:szCs w:val="24"/>
        </w:rPr>
        <w:t>Comply with NMDP IRB policies and procedures.</w:t>
      </w:r>
    </w:p>
    <w:p w14:paraId="1AF902CE" w14:textId="77777777" w:rsidR="005056DC" w:rsidRDefault="005056DC" w:rsidP="00B24583">
      <w:pPr>
        <w:pStyle w:val="ListParagraph"/>
        <w:rPr>
          <w:sz w:val="24"/>
          <w:szCs w:val="24"/>
        </w:rPr>
      </w:pPr>
    </w:p>
    <w:p w14:paraId="5DED57C6" w14:textId="77777777" w:rsidR="005056DC" w:rsidRDefault="00DF3BFE" w:rsidP="00316053">
      <w:pPr>
        <w:numPr>
          <w:ilvl w:val="0"/>
          <w:numId w:val="4"/>
        </w:numPr>
        <w:rPr>
          <w:sz w:val="24"/>
          <w:szCs w:val="24"/>
        </w:rPr>
      </w:pPr>
      <w:r>
        <w:rPr>
          <w:sz w:val="24"/>
          <w:szCs w:val="24"/>
        </w:rPr>
        <w:t xml:space="preserve">Complete and submit the forms that provide </w:t>
      </w:r>
      <w:r w:rsidR="005056DC">
        <w:rPr>
          <w:sz w:val="24"/>
          <w:szCs w:val="24"/>
        </w:rPr>
        <w:t>local context issues relevant to the</w:t>
      </w:r>
      <w:r>
        <w:rPr>
          <w:sz w:val="24"/>
          <w:szCs w:val="24"/>
        </w:rPr>
        <w:t xml:space="preserve"> institution and the</w:t>
      </w:r>
      <w:r w:rsidR="005056DC">
        <w:rPr>
          <w:sz w:val="24"/>
          <w:szCs w:val="24"/>
        </w:rPr>
        <w:t xml:space="preserve"> research protocol.</w:t>
      </w:r>
      <w:r w:rsidR="00C95C29">
        <w:rPr>
          <w:sz w:val="24"/>
          <w:szCs w:val="24"/>
        </w:rPr>
        <w:t xml:space="preserve"> (Refer to Appendix A for a list of the required forms.)</w:t>
      </w:r>
    </w:p>
    <w:p w14:paraId="754D36F2" w14:textId="77777777" w:rsidR="005056DC" w:rsidRDefault="005056DC" w:rsidP="00B24583">
      <w:pPr>
        <w:pStyle w:val="ListParagraph"/>
        <w:rPr>
          <w:sz w:val="24"/>
          <w:szCs w:val="24"/>
        </w:rPr>
      </w:pPr>
    </w:p>
    <w:p w14:paraId="2E41D0F6" w14:textId="77777777" w:rsidR="005056DC" w:rsidRDefault="005056DC" w:rsidP="00316053">
      <w:pPr>
        <w:numPr>
          <w:ilvl w:val="0"/>
          <w:numId w:val="4"/>
        </w:numPr>
        <w:rPr>
          <w:sz w:val="24"/>
          <w:szCs w:val="24"/>
        </w:rPr>
      </w:pPr>
      <w:r>
        <w:rPr>
          <w:sz w:val="24"/>
          <w:szCs w:val="24"/>
        </w:rPr>
        <w:t>Research may be further reviewed and approved or disapproved by officials of the Relying Institution, but they may not approve the research if it has not been approved by the NMDP IRB.</w:t>
      </w:r>
    </w:p>
    <w:p w14:paraId="2DFA2856" w14:textId="77777777" w:rsidR="005056DC" w:rsidRDefault="005056DC" w:rsidP="00B24583">
      <w:pPr>
        <w:pStyle w:val="ListParagraph"/>
        <w:rPr>
          <w:sz w:val="24"/>
          <w:szCs w:val="24"/>
        </w:rPr>
      </w:pPr>
    </w:p>
    <w:p w14:paraId="70EA4335" w14:textId="77777777" w:rsidR="005056DC" w:rsidRDefault="005056DC" w:rsidP="00316053">
      <w:pPr>
        <w:numPr>
          <w:ilvl w:val="0"/>
          <w:numId w:val="4"/>
        </w:numPr>
        <w:rPr>
          <w:sz w:val="24"/>
          <w:szCs w:val="24"/>
        </w:rPr>
      </w:pPr>
      <w:r>
        <w:rPr>
          <w:sz w:val="24"/>
          <w:szCs w:val="24"/>
        </w:rPr>
        <w:t xml:space="preserve">The Relying Institution and the researchers acknowledge and agree to cooperate with the NMDP IRB for </w:t>
      </w:r>
      <w:r w:rsidR="0062634F">
        <w:rPr>
          <w:sz w:val="24"/>
          <w:szCs w:val="24"/>
        </w:rPr>
        <w:t xml:space="preserve">all </w:t>
      </w:r>
      <w:r>
        <w:rPr>
          <w:sz w:val="24"/>
          <w:szCs w:val="24"/>
        </w:rPr>
        <w:t>review</w:t>
      </w:r>
      <w:r w:rsidR="0062634F">
        <w:rPr>
          <w:sz w:val="24"/>
          <w:szCs w:val="24"/>
        </w:rPr>
        <w:t>s</w:t>
      </w:r>
      <w:r>
        <w:rPr>
          <w:sz w:val="24"/>
          <w:szCs w:val="24"/>
        </w:rPr>
        <w:t xml:space="preserve">, record keeping and reporting.  All information </w:t>
      </w:r>
      <w:r w:rsidR="0081205B">
        <w:rPr>
          <w:sz w:val="24"/>
          <w:szCs w:val="24"/>
        </w:rPr>
        <w:t xml:space="preserve">reasonably </w:t>
      </w:r>
      <w:r>
        <w:rPr>
          <w:sz w:val="24"/>
          <w:szCs w:val="24"/>
        </w:rPr>
        <w:t>requested by the NMDP IRB will be provided in a timely manner.</w:t>
      </w:r>
    </w:p>
    <w:p w14:paraId="66212B88" w14:textId="77777777" w:rsidR="0062634F" w:rsidRDefault="0062634F" w:rsidP="00B24583">
      <w:pPr>
        <w:pStyle w:val="ListParagraph"/>
        <w:rPr>
          <w:sz w:val="24"/>
          <w:szCs w:val="24"/>
        </w:rPr>
      </w:pPr>
    </w:p>
    <w:p w14:paraId="218FF42C" w14:textId="77777777" w:rsidR="0062634F" w:rsidRDefault="0062634F" w:rsidP="00316053">
      <w:pPr>
        <w:numPr>
          <w:ilvl w:val="0"/>
          <w:numId w:val="4"/>
        </w:numPr>
        <w:rPr>
          <w:sz w:val="24"/>
          <w:szCs w:val="24"/>
        </w:rPr>
      </w:pPr>
      <w:r>
        <w:rPr>
          <w:sz w:val="24"/>
          <w:szCs w:val="24"/>
        </w:rPr>
        <w:t>The Relying Institution and its researchers acknowledge that they are primarily responsible for safeguarding the rights and welfare of each research participant, and that the participant’s rights and welfare must take precedence over the goals and requirements of the research.</w:t>
      </w:r>
    </w:p>
    <w:p w14:paraId="2A9707D0" w14:textId="77777777" w:rsidR="00316053" w:rsidRDefault="00316053" w:rsidP="00316053">
      <w:pPr>
        <w:rPr>
          <w:sz w:val="24"/>
          <w:szCs w:val="24"/>
        </w:rPr>
      </w:pPr>
    </w:p>
    <w:p w14:paraId="7F138981" w14:textId="77777777" w:rsidR="00316053" w:rsidRDefault="00316053" w:rsidP="00316053">
      <w:pPr>
        <w:numPr>
          <w:ilvl w:val="0"/>
          <w:numId w:val="4"/>
        </w:numPr>
        <w:rPr>
          <w:sz w:val="24"/>
          <w:szCs w:val="24"/>
        </w:rPr>
      </w:pPr>
      <w:r>
        <w:rPr>
          <w:sz w:val="24"/>
          <w:szCs w:val="24"/>
        </w:rPr>
        <w:t>Oversee the conduct of the study at their institution. This includes but is not limited to:</w:t>
      </w:r>
    </w:p>
    <w:p w14:paraId="2B8F1CFD" w14:textId="77777777" w:rsidR="00316053" w:rsidRDefault="00316053" w:rsidP="00316053">
      <w:pPr>
        <w:pStyle w:val="ListParagraph"/>
        <w:rPr>
          <w:sz w:val="24"/>
          <w:szCs w:val="24"/>
        </w:rPr>
      </w:pPr>
    </w:p>
    <w:p w14:paraId="2C57EAF5" w14:textId="77777777" w:rsidR="00316053" w:rsidRDefault="00316053" w:rsidP="00316053">
      <w:pPr>
        <w:numPr>
          <w:ilvl w:val="1"/>
          <w:numId w:val="4"/>
        </w:numPr>
        <w:rPr>
          <w:sz w:val="24"/>
          <w:szCs w:val="24"/>
        </w:rPr>
      </w:pPr>
      <w:r>
        <w:rPr>
          <w:sz w:val="24"/>
          <w:szCs w:val="24"/>
        </w:rPr>
        <w:t>Monitor</w:t>
      </w:r>
      <w:r w:rsidR="00BC3B3D">
        <w:rPr>
          <w:sz w:val="24"/>
          <w:szCs w:val="24"/>
        </w:rPr>
        <w:t>ing</w:t>
      </w:r>
      <w:r>
        <w:rPr>
          <w:sz w:val="24"/>
          <w:szCs w:val="24"/>
        </w:rPr>
        <w:t xml:space="preserve"> protocol </w:t>
      </w:r>
      <w:proofErr w:type="gramStart"/>
      <w:r>
        <w:rPr>
          <w:sz w:val="24"/>
          <w:szCs w:val="24"/>
        </w:rPr>
        <w:t>compliance;</w:t>
      </w:r>
      <w:proofErr w:type="gramEnd"/>
    </w:p>
    <w:p w14:paraId="43DD72B3" w14:textId="77777777" w:rsidR="00316053" w:rsidRDefault="00316053" w:rsidP="00316053">
      <w:pPr>
        <w:numPr>
          <w:ilvl w:val="1"/>
          <w:numId w:val="4"/>
        </w:numPr>
        <w:rPr>
          <w:sz w:val="24"/>
          <w:szCs w:val="24"/>
        </w:rPr>
      </w:pPr>
      <w:r>
        <w:rPr>
          <w:sz w:val="24"/>
          <w:szCs w:val="24"/>
        </w:rPr>
        <w:t>Maintain</w:t>
      </w:r>
      <w:r w:rsidR="00BC3B3D">
        <w:rPr>
          <w:sz w:val="24"/>
          <w:szCs w:val="24"/>
        </w:rPr>
        <w:t>ing</w:t>
      </w:r>
      <w:r>
        <w:rPr>
          <w:sz w:val="24"/>
          <w:szCs w:val="24"/>
        </w:rPr>
        <w:t xml:space="preserve"> compliance with state, local, or institutional requirements related to the protection of human </w:t>
      </w:r>
      <w:proofErr w:type="gramStart"/>
      <w:r>
        <w:rPr>
          <w:sz w:val="24"/>
          <w:szCs w:val="24"/>
        </w:rPr>
        <w:t>subjects;</w:t>
      </w:r>
      <w:proofErr w:type="gramEnd"/>
    </w:p>
    <w:p w14:paraId="218611A0" w14:textId="77777777" w:rsidR="00B8441C" w:rsidRDefault="00B8441C" w:rsidP="00316053">
      <w:pPr>
        <w:numPr>
          <w:ilvl w:val="1"/>
          <w:numId w:val="4"/>
        </w:numPr>
        <w:rPr>
          <w:sz w:val="24"/>
          <w:szCs w:val="24"/>
        </w:rPr>
      </w:pPr>
      <w:r>
        <w:rPr>
          <w:sz w:val="24"/>
          <w:szCs w:val="24"/>
        </w:rPr>
        <w:t>Initiating changes in the research only after NMDP IRB review and approval, except where necessary to eliminate apparent immediate hazards to the participants.</w:t>
      </w:r>
    </w:p>
    <w:p w14:paraId="2F5EDD60" w14:textId="77777777" w:rsidR="00B8441C" w:rsidRDefault="00B8441C" w:rsidP="00316053">
      <w:pPr>
        <w:numPr>
          <w:ilvl w:val="1"/>
          <w:numId w:val="4"/>
        </w:numPr>
        <w:rPr>
          <w:sz w:val="24"/>
          <w:szCs w:val="24"/>
        </w:rPr>
      </w:pPr>
      <w:r>
        <w:rPr>
          <w:sz w:val="24"/>
          <w:szCs w:val="24"/>
        </w:rPr>
        <w:t>Enrolling individuals in the research only after NMDP IRB review and approval.</w:t>
      </w:r>
    </w:p>
    <w:p w14:paraId="655F72D5" w14:textId="77777777" w:rsidR="00B8441C" w:rsidRDefault="00B8441C" w:rsidP="00316053">
      <w:pPr>
        <w:numPr>
          <w:ilvl w:val="1"/>
          <w:numId w:val="4"/>
        </w:numPr>
        <w:rPr>
          <w:sz w:val="24"/>
          <w:szCs w:val="24"/>
        </w:rPr>
      </w:pPr>
      <w:r>
        <w:rPr>
          <w:sz w:val="24"/>
          <w:szCs w:val="24"/>
        </w:rPr>
        <w:t>Obtaining, documenting, and maintaining records of consent for each participant or each participant’s legally authorized representative as stipulated by the NMDP IRB.</w:t>
      </w:r>
    </w:p>
    <w:p w14:paraId="19C52FBF" w14:textId="77777777" w:rsidR="00316053" w:rsidRDefault="00BC3B3D" w:rsidP="00316053">
      <w:pPr>
        <w:numPr>
          <w:ilvl w:val="1"/>
          <w:numId w:val="4"/>
        </w:numPr>
        <w:rPr>
          <w:sz w:val="24"/>
          <w:szCs w:val="24"/>
        </w:rPr>
      </w:pPr>
      <w:r>
        <w:rPr>
          <w:sz w:val="24"/>
          <w:szCs w:val="24"/>
        </w:rPr>
        <w:t>Providing</w:t>
      </w:r>
      <w:r w:rsidR="00316053">
        <w:rPr>
          <w:sz w:val="24"/>
          <w:szCs w:val="24"/>
        </w:rPr>
        <w:t xml:space="preserve"> a mechanism to receive and address concerns</w:t>
      </w:r>
      <w:r w:rsidR="00245949">
        <w:rPr>
          <w:sz w:val="24"/>
          <w:szCs w:val="24"/>
        </w:rPr>
        <w:t>/complaints</w:t>
      </w:r>
      <w:r w:rsidR="00316053">
        <w:rPr>
          <w:sz w:val="24"/>
          <w:szCs w:val="24"/>
        </w:rPr>
        <w:t xml:space="preserve"> </w:t>
      </w:r>
      <w:r w:rsidR="00772795">
        <w:rPr>
          <w:sz w:val="24"/>
          <w:szCs w:val="24"/>
        </w:rPr>
        <w:t xml:space="preserve">from local study participants and others about the conduct of the </w:t>
      </w:r>
      <w:proofErr w:type="gramStart"/>
      <w:r w:rsidR="00772795">
        <w:rPr>
          <w:sz w:val="24"/>
          <w:szCs w:val="24"/>
        </w:rPr>
        <w:t>research;</w:t>
      </w:r>
      <w:proofErr w:type="gramEnd"/>
    </w:p>
    <w:p w14:paraId="3CC5681C" w14:textId="77777777" w:rsidR="00772795" w:rsidRDefault="00B8441C" w:rsidP="00316053">
      <w:pPr>
        <w:numPr>
          <w:ilvl w:val="1"/>
          <w:numId w:val="4"/>
        </w:numPr>
        <w:rPr>
          <w:sz w:val="24"/>
          <w:szCs w:val="24"/>
        </w:rPr>
      </w:pPr>
      <w:r>
        <w:rPr>
          <w:sz w:val="24"/>
          <w:szCs w:val="24"/>
        </w:rPr>
        <w:t>N</w:t>
      </w:r>
      <w:r w:rsidR="00772795">
        <w:rPr>
          <w:sz w:val="24"/>
          <w:szCs w:val="24"/>
        </w:rPr>
        <w:t>otif</w:t>
      </w:r>
      <w:r w:rsidR="00BC3B3D">
        <w:rPr>
          <w:sz w:val="24"/>
          <w:szCs w:val="24"/>
        </w:rPr>
        <w:t>ying</w:t>
      </w:r>
      <w:r w:rsidR="00772795">
        <w:rPr>
          <w:sz w:val="24"/>
          <w:szCs w:val="24"/>
        </w:rPr>
        <w:t xml:space="preserve"> the NMDP IRB of any study-specific incidence, experience or outcome that rises to the level of an unanticipated problem </w:t>
      </w:r>
      <w:r w:rsidR="00245949">
        <w:rPr>
          <w:sz w:val="24"/>
          <w:szCs w:val="24"/>
        </w:rPr>
        <w:t xml:space="preserve">involving risks to subjects or others </w:t>
      </w:r>
      <w:r w:rsidR="00772795">
        <w:rPr>
          <w:sz w:val="24"/>
          <w:szCs w:val="24"/>
        </w:rPr>
        <w:t xml:space="preserve">and/or </w:t>
      </w:r>
      <w:r w:rsidR="00245949">
        <w:rPr>
          <w:sz w:val="24"/>
          <w:szCs w:val="24"/>
        </w:rPr>
        <w:t xml:space="preserve">potential </w:t>
      </w:r>
      <w:r w:rsidR="00772795">
        <w:rPr>
          <w:sz w:val="24"/>
          <w:szCs w:val="24"/>
        </w:rPr>
        <w:t xml:space="preserve">serious </w:t>
      </w:r>
      <w:r w:rsidR="00615CC1">
        <w:rPr>
          <w:sz w:val="24"/>
          <w:szCs w:val="24"/>
        </w:rPr>
        <w:t xml:space="preserve">or </w:t>
      </w:r>
      <w:r w:rsidR="00772795">
        <w:rPr>
          <w:sz w:val="24"/>
          <w:szCs w:val="24"/>
        </w:rPr>
        <w:t xml:space="preserve">continuing noncompliance. At the time the incident, experience or </w:t>
      </w:r>
      <w:r w:rsidR="004252D9">
        <w:rPr>
          <w:sz w:val="24"/>
          <w:szCs w:val="24"/>
        </w:rPr>
        <w:t xml:space="preserve">outcome is reported to the NMDP IRB, the </w:t>
      </w:r>
      <w:r>
        <w:rPr>
          <w:sz w:val="24"/>
          <w:szCs w:val="24"/>
        </w:rPr>
        <w:t>Relying I</w:t>
      </w:r>
      <w:r w:rsidR="004252D9">
        <w:rPr>
          <w:sz w:val="24"/>
          <w:szCs w:val="24"/>
        </w:rPr>
        <w:t xml:space="preserve">nstitution must also provide a plan to </w:t>
      </w:r>
      <w:r w:rsidR="00A84EC1">
        <w:rPr>
          <w:sz w:val="24"/>
          <w:szCs w:val="24"/>
        </w:rPr>
        <w:t>manage it.</w:t>
      </w:r>
    </w:p>
    <w:p w14:paraId="7C37DD13" w14:textId="77777777" w:rsidR="00A84EC1" w:rsidRDefault="00A84EC1" w:rsidP="00A84EC1">
      <w:pPr>
        <w:ind w:left="1440"/>
        <w:rPr>
          <w:sz w:val="24"/>
          <w:szCs w:val="24"/>
        </w:rPr>
      </w:pPr>
    </w:p>
    <w:p w14:paraId="0629191E" w14:textId="77777777" w:rsidR="00A84EC1" w:rsidRDefault="00A84EC1" w:rsidP="00A84EC1">
      <w:pPr>
        <w:numPr>
          <w:ilvl w:val="0"/>
          <w:numId w:val="4"/>
        </w:numPr>
        <w:rPr>
          <w:sz w:val="24"/>
          <w:szCs w:val="24"/>
        </w:rPr>
      </w:pPr>
      <w:r>
        <w:rPr>
          <w:sz w:val="24"/>
          <w:szCs w:val="24"/>
        </w:rPr>
        <w:t xml:space="preserve">Manage organizational conflicts </w:t>
      </w:r>
      <w:r w:rsidR="00221DB9">
        <w:rPr>
          <w:sz w:val="24"/>
          <w:szCs w:val="24"/>
        </w:rPr>
        <w:t xml:space="preserve">of interest </w:t>
      </w:r>
      <w:r>
        <w:rPr>
          <w:sz w:val="24"/>
          <w:szCs w:val="24"/>
        </w:rPr>
        <w:t>related to the study.</w:t>
      </w:r>
    </w:p>
    <w:p w14:paraId="71B54712" w14:textId="77777777" w:rsidR="00A84EC1" w:rsidRDefault="00A84EC1" w:rsidP="00A84EC1">
      <w:pPr>
        <w:rPr>
          <w:sz w:val="24"/>
          <w:szCs w:val="24"/>
        </w:rPr>
      </w:pPr>
    </w:p>
    <w:p w14:paraId="52748010" w14:textId="77777777" w:rsidR="00152D2C" w:rsidRDefault="00A84EC1" w:rsidP="00B24583">
      <w:pPr>
        <w:numPr>
          <w:ilvl w:val="0"/>
          <w:numId w:val="4"/>
        </w:numPr>
        <w:rPr>
          <w:sz w:val="24"/>
          <w:szCs w:val="24"/>
        </w:rPr>
      </w:pPr>
      <w:r w:rsidRPr="00EE72CF">
        <w:rPr>
          <w:sz w:val="24"/>
          <w:szCs w:val="24"/>
        </w:rPr>
        <w:t>Obtain disclosures of and manage financial conflicts of interest</w:t>
      </w:r>
      <w:r w:rsidR="00C3357C" w:rsidRPr="00EE72CF">
        <w:rPr>
          <w:sz w:val="24"/>
          <w:szCs w:val="24"/>
        </w:rPr>
        <w:t xml:space="preserve"> (FCOI) of researchers and research staff at the Relying Institution.  </w:t>
      </w:r>
      <w:r w:rsidR="006739A2">
        <w:rPr>
          <w:sz w:val="24"/>
          <w:szCs w:val="24"/>
        </w:rPr>
        <w:t>Provide conflict of interest management plans to the NMDP IRB.</w:t>
      </w:r>
    </w:p>
    <w:p w14:paraId="5A61CFD6" w14:textId="77777777" w:rsidR="00140F58" w:rsidRDefault="00140F58" w:rsidP="00140F58">
      <w:pPr>
        <w:pStyle w:val="ListParagraph"/>
        <w:rPr>
          <w:sz w:val="24"/>
          <w:szCs w:val="24"/>
        </w:rPr>
      </w:pPr>
    </w:p>
    <w:p w14:paraId="756F1F67" w14:textId="77777777" w:rsidR="0062634F" w:rsidRDefault="0062634F" w:rsidP="00D673E8">
      <w:pPr>
        <w:numPr>
          <w:ilvl w:val="0"/>
          <w:numId w:val="4"/>
        </w:numPr>
        <w:rPr>
          <w:sz w:val="24"/>
          <w:szCs w:val="24"/>
        </w:rPr>
      </w:pPr>
      <w:r>
        <w:rPr>
          <w:sz w:val="24"/>
          <w:szCs w:val="24"/>
        </w:rPr>
        <w:lastRenderedPageBreak/>
        <w:t>Ensure</w:t>
      </w:r>
      <w:r w:rsidR="00DF3BFE">
        <w:rPr>
          <w:sz w:val="24"/>
          <w:szCs w:val="24"/>
        </w:rPr>
        <w:t xml:space="preserve"> initial and ongoing qualifications of</w:t>
      </w:r>
      <w:r>
        <w:rPr>
          <w:sz w:val="24"/>
          <w:szCs w:val="24"/>
        </w:rPr>
        <w:t xml:space="preserve"> researchers and research staff at the Relying Institution</w:t>
      </w:r>
      <w:r w:rsidR="00DF3BFE">
        <w:rPr>
          <w:sz w:val="24"/>
          <w:szCs w:val="24"/>
        </w:rPr>
        <w:t>, including</w:t>
      </w:r>
      <w:r>
        <w:rPr>
          <w:sz w:val="24"/>
          <w:szCs w:val="24"/>
        </w:rPr>
        <w:t xml:space="preserve"> </w:t>
      </w:r>
      <w:r w:rsidR="00DF3BFE">
        <w:rPr>
          <w:sz w:val="24"/>
          <w:szCs w:val="24"/>
        </w:rPr>
        <w:t xml:space="preserve">complying </w:t>
      </w:r>
      <w:r>
        <w:rPr>
          <w:sz w:val="24"/>
          <w:szCs w:val="24"/>
        </w:rPr>
        <w:t xml:space="preserve">with </w:t>
      </w:r>
      <w:r w:rsidR="00DF3BFE">
        <w:rPr>
          <w:sz w:val="24"/>
          <w:szCs w:val="24"/>
        </w:rPr>
        <w:t xml:space="preserve">the human research subject protection </w:t>
      </w:r>
      <w:r>
        <w:rPr>
          <w:sz w:val="24"/>
          <w:szCs w:val="24"/>
        </w:rPr>
        <w:t>education and continuing education requirements of the Relying Institution.</w:t>
      </w:r>
    </w:p>
    <w:p w14:paraId="4314AA61" w14:textId="77777777" w:rsidR="0062634F" w:rsidRDefault="0062634F" w:rsidP="00B24583">
      <w:pPr>
        <w:pStyle w:val="ListParagraph"/>
        <w:rPr>
          <w:sz w:val="24"/>
          <w:szCs w:val="24"/>
        </w:rPr>
      </w:pPr>
    </w:p>
    <w:p w14:paraId="0AD91DBD" w14:textId="77777777" w:rsidR="00152D2C" w:rsidRDefault="0081205B" w:rsidP="00D673E8">
      <w:pPr>
        <w:numPr>
          <w:ilvl w:val="0"/>
          <w:numId w:val="4"/>
        </w:numPr>
        <w:rPr>
          <w:sz w:val="24"/>
          <w:szCs w:val="24"/>
        </w:rPr>
      </w:pPr>
      <w:r>
        <w:rPr>
          <w:sz w:val="24"/>
          <w:szCs w:val="24"/>
        </w:rPr>
        <w:t xml:space="preserve">Ensure compliance with applicable </w:t>
      </w:r>
      <w:r w:rsidR="00B024B5">
        <w:rPr>
          <w:sz w:val="24"/>
          <w:szCs w:val="24"/>
        </w:rPr>
        <w:t>Health Insurance Portability and Accountability Act (</w:t>
      </w:r>
      <w:r>
        <w:rPr>
          <w:sz w:val="24"/>
          <w:szCs w:val="24"/>
        </w:rPr>
        <w:t>HIPAA</w:t>
      </w:r>
      <w:r w:rsidR="00B024B5">
        <w:rPr>
          <w:sz w:val="24"/>
          <w:szCs w:val="24"/>
        </w:rPr>
        <w:t>)</w:t>
      </w:r>
      <w:r>
        <w:rPr>
          <w:sz w:val="24"/>
          <w:szCs w:val="24"/>
        </w:rPr>
        <w:t xml:space="preserve"> privacy </w:t>
      </w:r>
      <w:r w:rsidR="00B024B5">
        <w:rPr>
          <w:sz w:val="24"/>
          <w:szCs w:val="24"/>
        </w:rPr>
        <w:t>regulations</w:t>
      </w:r>
      <w:r>
        <w:rPr>
          <w:sz w:val="24"/>
          <w:szCs w:val="24"/>
        </w:rPr>
        <w:t>.</w:t>
      </w:r>
      <w:r w:rsidR="00B024B5">
        <w:rPr>
          <w:sz w:val="24"/>
          <w:szCs w:val="24"/>
        </w:rPr>
        <w:t xml:space="preserve">  This includes making determinations as required by and in compliance with the HIPAA Privacy Rule for use and disclosure of protected health information (PHI) for the research, including waivers of, or alterations of authorizations.</w:t>
      </w:r>
    </w:p>
    <w:p w14:paraId="46568E9D" w14:textId="77777777" w:rsidR="00401DCA" w:rsidRDefault="00401DCA" w:rsidP="00401DCA">
      <w:pPr>
        <w:pStyle w:val="ListParagraph"/>
        <w:rPr>
          <w:sz w:val="24"/>
          <w:szCs w:val="24"/>
        </w:rPr>
      </w:pPr>
    </w:p>
    <w:p w14:paraId="01A9E44C" w14:textId="77777777" w:rsidR="00401DCA" w:rsidRDefault="00401DCA" w:rsidP="00D673E8">
      <w:pPr>
        <w:numPr>
          <w:ilvl w:val="0"/>
          <w:numId w:val="4"/>
        </w:numPr>
        <w:rPr>
          <w:sz w:val="24"/>
          <w:szCs w:val="24"/>
        </w:rPr>
      </w:pPr>
      <w:r>
        <w:rPr>
          <w:sz w:val="24"/>
          <w:szCs w:val="24"/>
        </w:rPr>
        <w:t>Conduct other ancillary reviews required by the protocol or by the Relying Institution (e.g., scientific review, biosafety, radiation safety, etc.)</w:t>
      </w:r>
    </w:p>
    <w:p w14:paraId="6DA7E11E" w14:textId="77777777" w:rsidR="00137FC3" w:rsidRPr="00137FC3" w:rsidRDefault="00137FC3" w:rsidP="00137FC3">
      <w:pPr>
        <w:rPr>
          <w:sz w:val="24"/>
          <w:szCs w:val="24"/>
        </w:rPr>
      </w:pPr>
    </w:p>
    <w:p w14:paraId="5C742DDD" w14:textId="77777777" w:rsidR="00DD2DDB" w:rsidRPr="00DD2DDB" w:rsidRDefault="00DD2DDB" w:rsidP="00DD2DDB">
      <w:pPr>
        <w:numPr>
          <w:ilvl w:val="0"/>
          <w:numId w:val="4"/>
        </w:numPr>
        <w:rPr>
          <w:sz w:val="24"/>
          <w:szCs w:val="24"/>
        </w:rPr>
      </w:pPr>
      <w:r w:rsidRPr="00DD2DDB">
        <w:rPr>
          <w:sz w:val="24"/>
          <w:szCs w:val="24"/>
        </w:rPr>
        <w:t>Incorporate institutional boilerplate language into the NMDP IRB-approved template consent form to create the consent form to use for a specific study:</w:t>
      </w:r>
    </w:p>
    <w:p w14:paraId="7010674D" w14:textId="77777777" w:rsidR="00DD2DDB" w:rsidRDefault="00DD2DDB" w:rsidP="00DD2DDB">
      <w:pPr>
        <w:numPr>
          <w:ilvl w:val="1"/>
          <w:numId w:val="4"/>
        </w:numPr>
        <w:rPr>
          <w:sz w:val="24"/>
          <w:szCs w:val="24"/>
        </w:rPr>
      </w:pPr>
      <w:r>
        <w:rPr>
          <w:sz w:val="24"/>
          <w:szCs w:val="24"/>
        </w:rPr>
        <w:t xml:space="preserve">The institution must use the NMDP IRB-approved consent form template. </w:t>
      </w:r>
    </w:p>
    <w:p w14:paraId="4057E404" w14:textId="77777777" w:rsidR="00DD2DDB" w:rsidRDefault="00DD2DDB" w:rsidP="00DD2DDB">
      <w:pPr>
        <w:numPr>
          <w:ilvl w:val="1"/>
          <w:numId w:val="4"/>
        </w:numPr>
        <w:rPr>
          <w:sz w:val="24"/>
          <w:szCs w:val="24"/>
        </w:rPr>
      </w:pPr>
      <w:r>
        <w:rPr>
          <w:sz w:val="24"/>
          <w:szCs w:val="24"/>
        </w:rPr>
        <w:t>Institutional boilerplate language must be approved by the NMDP IRB.</w:t>
      </w:r>
    </w:p>
    <w:p w14:paraId="06D34ECA" w14:textId="77777777" w:rsidR="00DD2DDB" w:rsidRDefault="004C7C07" w:rsidP="00DD2DDB">
      <w:pPr>
        <w:numPr>
          <w:ilvl w:val="1"/>
          <w:numId w:val="4"/>
        </w:numPr>
        <w:rPr>
          <w:sz w:val="24"/>
          <w:szCs w:val="24"/>
        </w:rPr>
      </w:pPr>
      <w:r>
        <w:rPr>
          <w:sz w:val="24"/>
          <w:szCs w:val="24"/>
        </w:rPr>
        <w:t>N</w:t>
      </w:r>
      <w:r w:rsidR="00DD2DDB">
        <w:rPr>
          <w:sz w:val="24"/>
          <w:szCs w:val="24"/>
        </w:rPr>
        <w:t xml:space="preserve">o language changes </w:t>
      </w:r>
      <w:r>
        <w:rPr>
          <w:sz w:val="24"/>
          <w:szCs w:val="24"/>
        </w:rPr>
        <w:t xml:space="preserve">may be made </w:t>
      </w:r>
      <w:r w:rsidR="00DD2DDB">
        <w:rPr>
          <w:sz w:val="24"/>
          <w:szCs w:val="24"/>
        </w:rPr>
        <w:t xml:space="preserve">to the consent form </w:t>
      </w:r>
      <w:proofErr w:type="gramStart"/>
      <w:r w:rsidR="00DD2DDB">
        <w:rPr>
          <w:sz w:val="24"/>
          <w:szCs w:val="24"/>
        </w:rPr>
        <w:t>with the exception of</w:t>
      </w:r>
      <w:proofErr w:type="gramEnd"/>
      <w:r w:rsidR="00DD2DDB">
        <w:rPr>
          <w:sz w:val="24"/>
          <w:szCs w:val="24"/>
        </w:rPr>
        <w:t xml:space="preserve"> NMDP IRB-approved boilerplate language.</w:t>
      </w:r>
    </w:p>
    <w:p w14:paraId="73824CFC" w14:textId="77777777" w:rsidR="00DD2DDB" w:rsidRPr="00DD2DDB" w:rsidRDefault="00DD2DDB" w:rsidP="00DD2DDB">
      <w:pPr>
        <w:numPr>
          <w:ilvl w:val="1"/>
          <w:numId w:val="4"/>
        </w:numPr>
        <w:rPr>
          <w:sz w:val="24"/>
          <w:szCs w:val="24"/>
        </w:rPr>
      </w:pPr>
      <w:r w:rsidRPr="00DD2DDB">
        <w:rPr>
          <w:sz w:val="24"/>
          <w:szCs w:val="24"/>
        </w:rPr>
        <w:t xml:space="preserve">The institution must submit the institutional consent form to the </w:t>
      </w:r>
      <w:r w:rsidR="00FE2F0C">
        <w:rPr>
          <w:sz w:val="24"/>
          <w:szCs w:val="24"/>
        </w:rPr>
        <w:t>central study-level protocol team/data coordinating center</w:t>
      </w:r>
      <w:r w:rsidRPr="00DD2DDB">
        <w:rPr>
          <w:sz w:val="24"/>
          <w:szCs w:val="24"/>
        </w:rPr>
        <w:t xml:space="preserve"> for review prior to implementing the consent form. </w:t>
      </w:r>
    </w:p>
    <w:p w14:paraId="68D042D3" w14:textId="77777777" w:rsidR="00DD2DDB" w:rsidRDefault="004C7C07" w:rsidP="00DD2DDB">
      <w:pPr>
        <w:numPr>
          <w:ilvl w:val="1"/>
          <w:numId w:val="4"/>
        </w:numPr>
        <w:rPr>
          <w:sz w:val="24"/>
          <w:szCs w:val="24"/>
        </w:rPr>
      </w:pPr>
      <w:r w:rsidRPr="00DD2DDB">
        <w:rPr>
          <w:sz w:val="24"/>
          <w:szCs w:val="24"/>
        </w:rPr>
        <w:t>The institution must</w:t>
      </w:r>
      <w:r>
        <w:rPr>
          <w:sz w:val="24"/>
          <w:szCs w:val="24"/>
        </w:rPr>
        <w:t xml:space="preserve"> o</w:t>
      </w:r>
      <w:r w:rsidR="00DD2DDB">
        <w:rPr>
          <w:sz w:val="24"/>
          <w:szCs w:val="24"/>
        </w:rPr>
        <w:t>btain NMDP IRB approval of changes to the boilerplate language prior to implementation.</w:t>
      </w:r>
    </w:p>
    <w:p w14:paraId="18A08C6B" w14:textId="77777777" w:rsidR="00DD2DDB" w:rsidRDefault="004C7C07" w:rsidP="00DD2DDB">
      <w:pPr>
        <w:numPr>
          <w:ilvl w:val="1"/>
          <w:numId w:val="4"/>
        </w:numPr>
        <w:rPr>
          <w:sz w:val="24"/>
          <w:szCs w:val="24"/>
        </w:rPr>
      </w:pPr>
      <w:r w:rsidRPr="00DD2DDB">
        <w:rPr>
          <w:sz w:val="24"/>
          <w:szCs w:val="24"/>
        </w:rPr>
        <w:t>The institution must</w:t>
      </w:r>
      <w:r>
        <w:rPr>
          <w:sz w:val="24"/>
          <w:szCs w:val="24"/>
        </w:rPr>
        <w:t xml:space="preserve"> o</w:t>
      </w:r>
      <w:r w:rsidR="00DD2DDB">
        <w:rPr>
          <w:sz w:val="24"/>
          <w:szCs w:val="24"/>
        </w:rPr>
        <w:t>btain NMDP IRB approval of translations of the consent form prior to implementation.</w:t>
      </w:r>
    </w:p>
    <w:p w14:paraId="6237B0B2" w14:textId="77777777" w:rsidR="00DD2DDB" w:rsidRDefault="00DD2DDB" w:rsidP="00DD2DDB">
      <w:pPr>
        <w:pStyle w:val="ListParagraph"/>
        <w:rPr>
          <w:sz w:val="24"/>
          <w:szCs w:val="24"/>
        </w:rPr>
      </w:pPr>
    </w:p>
    <w:p w14:paraId="0D8295FA" w14:textId="77777777" w:rsidR="0049437B" w:rsidRDefault="0049437B" w:rsidP="00252A12">
      <w:pPr>
        <w:rPr>
          <w:sz w:val="24"/>
          <w:szCs w:val="24"/>
        </w:rPr>
        <w:sectPr w:rsidR="0049437B" w:rsidSect="006D5398">
          <w:headerReference w:type="default" r:id="rId8"/>
          <w:footerReference w:type="default" r:id="rId9"/>
          <w:type w:val="continuous"/>
          <w:pgSz w:w="12240" w:h="15840" w:code="1"/>
          <w:pgMar w:top="720" w:right="720" w:bottom="720" w:left="720" w:header="720" w:footer="360" w:gutter="0"/>
          <w:cols w:space="720"/>
        </w:sectPr>
      </w:pPr>
    </w:p>
    <w:p w14:paraId="65C04E37" w14:textId="77777777" w:rsidR="00252A12" w:rsidRDefault="00252A12" w:rsidP="00252A12">
      <w:pPr>
        <w:rPr>
          <w:sz w:val="24"/>
          <w:szCs w:val="24"/>
        </w:rPr>
      </w:pPr>
    </w:p>
    <w:p w14:paraId="1D858F3D" w14:textId="77777777" w:rsidR="00252A12" w:rsidRDefault="00252A12" w:rsidP="00800C14">
      <w:pPr>
        <w:ind w:left="720"/>
        <w:rPr>
          <w:sz w:val="24"/>
          <w:szCs w:val="24"/>
        </w:rPr>
      </w:pPr>
    </w:p>
    <w:p w14:paraId="27D4E949" w14:textId="77777777" w:rsidR="0049437B" w:rsidRDefault="0049437B" w:rsidP="0049437B">
      <w:pPr>
        <w:rPr>
          <w:sz w:val="24"/>
          <w:szCs w:val="24"/>
        </w:rPr>
        <w:sectPr w:rsidR="0049437B" w:rsidSect="00F5126F">
          <w:type w:val="continuous"/>
          <w:pgSz w:w="12240" w:h="15840"/>
          <w:pgMar w:top="864" w:right="1152" w:bottom="720" w:left="1080" w:header="720" w:footer="720" w:gutter="0"/>
          <w:cols w:space="720"/>
        </w:sectPr>
      </w:pPr>
    </w:p>
    <w:p w14:paraId="2E064BFE" w14:textId="77777777" w:rsidR="008E53F8" w:rsidRDefault="008E53F8" w:rsidP="008E53F8">
      <w:pPr>
        <w:jc w:val="center"/>
        <w:rPr>
          <w:sz w:val="24"/>
          <w:szCs w:val="24"/>
        </w:rPr>
      </w:pPr>
    </w:p>
    <w:p w14:paraId="429E2B23" w14:textId="77777777" w:rsidR="008E53F8" w:rsidRDefault="008E53F8" w:rsidP="008E53F8">
      <w:pPr>
        <w:jc w:val="center"/>
        <w:rPr>
          <w:sz w:val="24"/>
          <w:szCs w:val="24"/>
        </w:rPr>
      </w:pPr>
    </w:p>
    <w:p w14:paraId="48E9ABB7" w14:textId="77777777" w:rsidR="008E53F8" w:rsidRDefault="008E53F8" w:rsidP="008E53F8">
      <w:pPr>
        <w:jc w:val="center"/>
        <w:rPr>
          <w:sz w:val="24"/>
          <w:szCs w:val="24"/>
        </w:rPr>
      </w:pPr>
    </w:p>
    <w:p w14:paraId="476D68B1" w14:textId="77777777" w:rsidR="008E53F8" w:rsidRDefault="008E53F8" w:rsidP="008E53F8">
      <w:pPr>
        <w:jc w:val="center"/>
        <w:rPr>
          <w:sz w:val="24"/>
          <w:szCs w:val="24"/>
        </w:rPr>
      </w:pPr>
    </w:p>
    <w:p w14:paraId="4B5626A4" w14:textId="77777777" w:rsidR="008E53F8" w:rsidRDefault="008E53F8" w:rsidP="008E53F8">
      <w:pPr>
        <w:jc w:val="center"/>
        <w:rPr>
          <w:sz w:val="24"/>
          <w:szCs w:val="24"/>
        </w:rPr>
      </w:pPr>
    </w:p>
    <w:p w14:paraId="43154156" w14:textId="77777777" w:rsidR="008E53F8" w:rsidRDefault="008E53F8" w:rsidP="008E53F8">
      <w:pPr>
        <w:jc w:val="center"/>
        <w:rPr>
          <w:sz w:val="24"/>
          <w:szCs w:val="24"/>
        </w:rPr>
      </w:pPr>
    </w:p>
    <w:p w14:paraId="21785F54" w14:textId="77777777" w:rsidR="008E53F8" w:rsidRDefault="008E53F8" w:rsidP="008E53F8">
      <w:pPr>
        <w:jc w:val="center"/>
        <w:rPr>
          <w:sz w:val="24"/>
          <w:szCs w:val="24"/>
        </w:rPr>
      </w:pPr>
    </w:p>
    <w:p w14:paraId="21EDE040" w14:textId="77777777" w:rsidR="008E53F8" w:rsidRDefault="008E53F8" w:rsidP="008E53F8">
      <w:pPr>
        <w:jc w:val="center"/>
        <w:rPr>
          <w:sz w:val="24"/>
          <w:szCs w:val="24"/>
        </w:rPr>
      </w:pPr>
    </w:p>
    <w:p w14:paraId="3DC0BCB6" w14:textId="77777777" w:rsidR="008E53F8" w:rsidRDefault="008E53F8" w:rsidP="008E53F8">
      <w:pPr>
        <w:jc w:val="center"/>
        <w:rPr>
          <w:sz w:val="24"/>
          <w:szCs w:val="24"/>
        </w:rPr>
      </w:pPr>
    </w:p>
    <w:p w14:paraId="26145435" w14:textId="77777777" w:rsidR="008E53F8" w:rsidRDefault="008E53F8" w:rsidP="008E53F8">
      <w:pPr>
        <w:jc w:val="center"/>
        <w:rPr>
          <w:sz w:val="24"/>
          <w:szCs w:val="24"/>
        </w:rPr>
      </w:pPr>
    </w:p>
    <w:p w14:paraId="74EF30AB" w14:textId="77777777" w:rsidR="008E53F8" w:rsidRDefault="008E53F8" w:rsidP="008E53F8">
      <w:pPr>
        <w:jc w:val="center"/>
        <w:rPr>
          <w:sz w:val="24"/>
          <w:szCs w:val="24"/>
        </w:rPr>
      </w:pPr>
    </w:p>
    <w:p w14:paraId="172B11E6" w14:textId="77777777" w:rsidR="008E53F8" w:rsidRDefault="008E53F8" w:rsidP="008E53F8">
      <w:pPr>
        <w:jc w:val="center"/>
        <w:rPr>
          <w:sz w:val="24"/>
          <w:szCs w:val="24"/>
        </w:rPr>
      </w:pPr>
    </w:p>
    <w:p w14:paraId="6A5A6F1B" w14:textId="77777777" w:rsidR="008E53F8" w:rsidRDefault="008E53F8" w:rsidP="008E53F8">
      <w:pPr>
        <w:jc w:val="center"/>
        <w:rPr>
          <w:sz w:val="24"/>
          <w:szCs w:val="24"/>
        </w:rPr>
      </w:pPr>
    </w:p>
    <w:p w14:paraId="2A6554BF" w14:textId="77777777" w:rsidR="008E53F8" w:rsidRDefault="008E53F8" w:rsidP="008E53F8">
      <w:pPr>
        <w:jc w:val="center"/>
        <w:rPr>
          <w:sz w:val="24"/>
          <w:szCs w:val="24"/>
        </w:rPr>
      </w:pPr>
    </w:p>
    <w:p w14:paraId="0C70F97C" w14:textId="77777777" w:rsidR="008E53F8" w:rsidRDefault="008E53F8" w:rsidP="008E53F8">
      <w:pPr>
        <w:jc w:val="center"/>
        <w:rPr>
          <w:sz w:val="24"/>
          <w:szCs w:val="24"/>
        </w:rPr>
      </w:pPr>
    </w:p>
    <w:p w14:paraId="651FB235" w14:textId="77777777" w:rsidR="008E53F8" w:rsidRDefault="008E53F8" w:rsidP="008E53F8">
      <w:pPr>
        <w:jc w:val="center"/>
        <w:rPr>
          <w:sz w:val="24"/>
          <w:szCs w:val="24"/>
        </w:rPr>
      </w:pPr>
    </w:p>
    <w:p w14:paraId="0C0482E2" w14:textId="77777777" w:rsidR="008E53F8" w:rsidRDefault="008E53F8" w:rsidP="008E53F8">
      <w:pPr>
        <w:jc w:val="center"/>
        <w:rPr>
          <w:sz w:val="24"/>
          <w:szCs w:val="24"/>
        </w:rPr>
      </w:pPr>
    </w:p>
    <w:p w14:paraId="241DD399" w14:textId="77777777" w:rsidR="008E53F8" w:rsidRDefault="008E53F8" w:rsidP="008E53F8">
      <w:pPr>
        <w:jc w:val="center"/>
        <w:rPr>
          <w:sz w:val="24"/>
          <w:szCs w:val="24"/>
        </w:rPr>
      </w:pPr>
    </w:p>
    <w:p w14:paraId="274B509A" w14:textId="77777777" w:rsidR="008E53F8" w:rsidRDefault="008E53F8" w:rsidP="008E53F8">
      <w:pPr>
        <w:jc w:val="center"/>
        <w:rPr>
          <w:sz w:val="24"/>
          <w:szCs w:val="24"/>
        </w:rPr>
      </w:pPr>
    </w:p>
    <w:p w14:paraId="0F5FEA62" w14:textId="77777777" w:rsidR="008E53F8" w:rsidRDefault="008E53F8" w:rsidP="008E53F8">
      <w:pPr>
        <w:jc w:val="center"/>
        <w:rPr>
          <w:sz w:val="24"/>
          <w:szCs w:val="24"/>
        </w:rPr>
      </w:pPr>
    </w:p>
    <w:p w14:paraId="6DAF5B2F" w14:textId="77777777" w:rsidR="008E53F8" w:rsidRDefault="008E53F8" w:rsidP="008E53F8">
      <w:pPr>
        <w:jc w:val="center"/>
        <w:rPr>
          <w:sz w:val="24"/>
          <w:szCs w:val="24"/>
        </w:rPr>
      </w:pPr>
    </w:p>
    <w:p w14:paraId="7B4A1301" w14:textId="77777777" w:rsidR="008E53F8" w:rsidRDefault="008E53F8" w:rsidP="008E53F8">
      <w:pPr>
        <w:jc w:val="center"/>
        <w:rPr>
          <w:sz w:val="24"/>
          <w:szCs w:val="24"/>
        </w:rPr>
      </w:pPr>
    </w:p>
    <w:p w14:paraId="63C81428" w14:textId="77777777" w:rsidR="008E53F8" w:rsidRDefault="008E53F8" w:rsidP="008E53F8">
      <w:pPr>
        <w:jc w:val="center"/>
        <w:rPr>
          <w:sz w:val="24"/>
          <w:szCs w:val="24"/>
        </w:rPr>
      </w:pPr>
      <w:r>
        <w:rPr>
          <w:sz w:val="24"/>
          <w:szCs w:val="24"/>
        </w:rPr>
        <w:lastRenderedPageBreak/>
        <w:t>APPENDIX A</w:t>
      </w:r>
    </w:p>
    <w:p w14:paraId="0DBA3A0C" w14:textId="77777777" w:rsidR="008E53F8" w:rsidRDefault="008E53F8" w:rsidP="008E53F8">
      <w:pPr>
        <w:jc w:val="center"/>
        <w:rPr>
          <w:sz w:val="24"/>
          <w:szCs w:val="24"/>
        </w:rPr>
      </w:pPr>
    </w:p>
    <w:p w14:paraId="3C5186F9" w14:textId="77777777" w:rsidR="008E53F8" w:rsidRDefault="008E53F8" w:rsidP="008E53F8">
      <w:pPr>
        <w:rPr>
          <w:sz w:val="24"/>
          <w:szCs w:val="24"/>
        </w:rPr>
      </w:pPr>
      <w:r>
        <w:rPr>
          <w:sz w:val="24"/>
          <w:szCs w:val="24"/>
        </w:rPr>
        <w:t>The following forms, which provide local context issues relevant to the institution and the research protocol, must be submitted to the NMDP IRB.</w:t>
      </w:r>
    </w:p>
    <w:p w14:paraId="1EB3C32B" w14:textId="77777777" w:rsidR="008E53F8" w:rsidRDefault="008E53F8" w:rsidP="008E53F8">
      <w:pPr>
        <w:rPr>
          <w:sz w:val="24"/>
          <w:szCs w:val="24"/>
        </w:rPr>
      </w:pPr>
    </w:p>
    <w:p w14:paraId="715311C0" w14:textId="77777777" w:rsidR="008E53F8" w:rsidRPr="00655983" w:rsidRDefault="008E53F8" w:rsidP="008E53F8">
      <w:pPr>
        <w:numPr>
          <w:ilvl w:val="0"/>
          <w:numId w:val="13"/>
        </w:numPr>
        <w:rPr>
          <w:b/>
          <w:sz w:val="24"/>
          <w:szCs w:val="24"/>
        </w:rPr>
      </w:pPr>
      <w:r>
        <w:rPr>
          <w:b/>
          <w:sz w:val="24"/>
          <w:szCs w:val="24"/>
        </w:rPr>
        <w:t>Single</w:t>
      </w:r>
      <w:r w:rsidRPr="00655983">
        <w:rPr>
          <w:b/>
          <w:sz w:val="24"/>
          <w:szCs w:val="24"/>
        </w:rPr>
        <w:t xml:space="preserve"> IRB Signatory Institution Enrollment </w:t>
      </w:r>
      <w:r w:rsidR="00544B57">
        <w:rPr>
          <w:b/>
          <w:sz w:val="24"/>
          <w:szCs w:val="24"/>
        </w:rPr>
        <w:t xml:space="preserve">and Local Context </w:t>
      </w:r>
      <w:r w:rsidRPr="00655983">
        <w:rPr>
          <w:b/>
          <w:sz w:val="24"/>
          <w:szCs w:val="24"/>
        </w:rPr>
        <w:t>Form</w:t>
      </w:r>
    </w:p>
    <w:p w14:paraId="1ADCD762" w14:textId="77777777" w:rsidR="008E53F8" w:rsidRDefault="008E53F8" w:rsidP="008E53F8">
      <w:pPr>
        <w:numPr>
          <w:ilvl w:val="1"/>
          <w:numId w:val="15"/>
        </w:numPr>
        <w:rPr>
          <w:sz w:val="24"/>
          <w:szCs w:val="24"/>
        </w:rPr>
      </w:pPr>
      <w:r>
        <w:rPr>
          <w:sz w:val="24"/>
          <w:szCs w:val="24"/>
        </w:rPr>
        <w:t>The Signatory Institution must complete and submit this form to the NMDP IRB at the time that the Institution wishes to enroll in the NMDP sIRB.</w:t>
      </w:r>
    </w:p>
    <w:p w14:paraId="253F7BFB" w14:textId="77777777" w:rsidR="008E53F8" w:rsidRDefault="008E53F8" w:rsidP="008E53F8">
      <w:pPr>
        <w:numPr>
          <w:ilvl w:val="1"/>
          <w:numId w:val="15"/>
        </w:numPr>
        <w:rPr>
          <w:sz w:val="24"/>
          <w:szCs w:val="24"/>
        </w:rPr>
      </w:pPr>
      <w:r>
        <w:rPr>
          <w:sz w:val="24"/>
          <w:szCs w:val="24"/>
        </w:rPr>
        <w:t>Information in this form must be updated annually.</w:t>
      </w:r>
    </w:p>
    <w:p w14:paraId="0F841A90" w14:textId="77777777" w:rsidR="008E53F8" w:rsidRDefault="008E53F8" w:rsidP="008E53F8">
      <w:pPr>
        <w:ind w:left="1440"/>
        <w:rPr>
          <w:sz w:val="24"/>
          <w:szCs w:val="24"/>
        </w:rPr>
      </w:pPr>
    </w:p>
    <w:p w14:paraId="59FBB9A3" w14:textId="77777777" w:rsidR="008E53F8" w:rsidRPr="00655983" w:rsidRDefault="008E53F8" w:rsidP="008E53F8">
      <w:pPr>
        <w:numPr>
          <w:ilvl w:val="0"/>
          <w:numId w:val="13"/>
        </w:numPr>
        <w:rPr>
          <w:b/>
          <w:sz w:val="24"/>
          <w:szCs w:val="24"/>
        </w:rPr>
      </w:pPr>
      <w:r w:rsidRPr="00655983">
        <w:rPr>
          <w:b/>
          <w:sz w:val="24"/>
          <w:szCs w:val="24"/>
        </w:rPr>
        <w:t xml:space="preserve">NMDP </w:t>
      </w:r>
      <w:r w:rsidR="00544B57">
        <w:rPr>
          <w:b/>
          <w:sz w:val="24"/>
          <w:szCs w:val="24"/>
        </w:rPr>
        <w:t>s</w:t>
      </w:r>
      <w:r w:rsidRPr="00655983">
        <w:rPr>
          <w:b/>
          <w:sz w:val="24"/>
          <w:szCs w:val="24"/>
        </w:rPr>
        <w:t>IRB Study-Specific Local Context Worksheet</w:t>
      </w:r>
    </w:p>
    <w:p w14:paraId="290D8C51" w14:textId="77777777" w:rsidR="008E53F8" w:rsidRDefault="008E53F8" w:rsidP="008E53F8">
      <w:pPr>
        <w:numPr>
          <w:ilvl w:val="1"/>
          <w:numId w:val="16"/>
        </w:numPr>
        <w:rPr>
          <w:sz w:val="24"/>
          <w:szCs w:val="24"/>
        </w:rPr>
      </w:pPr>
      <w:r>
        <w:rPr>
          <w:sz w:val="24"/>
          <w:szCs w:val="24"/>
        </w:rPr>
        <w:t>The Principal Investigator or Study Coordinator at the study site must complete and submit this form (signed by the Principal Investigator) to the NMDP IRB at the time that the Principal Investigator wishes to participate in a study where the NMDP IRB will serve as the site’s IRB of record for the study.</w:t>
      </w:r>
    </w:p>
    <w:p w14:paraId="07CCBAB3" w14:textId="77777777" w:rsidR="008E53F8" w:rsidRDefault="008E53F8" w:rsidP="008E53F8">
      <w:pPr>
        <w:numPr>
          <w:ilvl w:val="1"/>
          <w:numId w:val="16"/>
        </w:numPr>
        <w:rPr>
          <w:sz w:val="24"/>
          <w:szCs w:val="24"/>
        </w:rPr>
      </w:pPr>
      <w:r>
        <w:rPr>
          <w:sz w:val="24"/>
          <w:szCs w:val="24"/>
        </w:rPr>
        <w:t>This form must be submitted for each study.</w:t>
      </w:r>
    </w:p>
    <w:p w14:paraId="54230C24" w14:textId="77777777" w:rsidR="008E53F8" w:rsidRPr="00316053" w:rsidRDefault="008E53F8" w:rsidP="008E53F8">
      <w:pPr>
        <w:numPr>
          <w:ilvl w:val="1"/>
          <w:numId w:val="16"/>
        </w:numPr>
        <w:rPr>
          <w:sz w:val="24"/>
          <w:szCs w:val="24"/>
        </w:rPr>
      </w:pPr>
      <w:r>
        <w:rPr>
          <w:sz w:val="24"/>
          <w:szCs w:val="24"/>
        </w:rPr>
        <w:t>Any updates to information in this form must be submitted to the NMDP IRB as soon as the changes occur.</w:t>
      </w:r>
    </w:p>
    <w:p w14:paraId="5F9593DF" w14:textId="77777777" w:rsidR="0049437B" w:rsidRDefault="0049437B" w:rsidP="00B24583">
      <w:pPr>
        <w:rPr>
          <w:sz w:val="24"/>
          <w:szCs w:val="24"/>
        </w:rPr>
      </w:pPr>
    </w:p>
    <w:p w14:paraId="0856C734" w14:textId="77777777" w:rsidR="0049437B" w:rsidRDefault="0049437B" w:rsidP="00B24583">
      <w:pPr>
        <w:rPr>
          <w:sz w:val="24"/>
          <w:szCs w:val="24"/>
        </w:rPr>
      </w:pPr>
    </w:p>
    <w:p w14:paraId="0424CCAB" w14:textId="77777777" w:rsidR="0049437B" w:rsidRDefault="0049437B" w:rsidP="00B24583">
      <w:pPr>
        <w:rPr>
          <w:sz w:val="24"/>
          <w:szCs w:val="24"/>
        </w:rPr>
      </w:pPr>
    </w:p>
    <w:p w14:paraId="12CC6722" w14:textId="77777777" w:rsidR="0049437B" w:rsidRDefault="0049437B" w:rsidP="00B24583">
      <w:pPr>
        <w:rPr>
          <w:sz w:val="24"/>
          <w:szCs w:val="24"/>
        </w:rPr>
      </w:pPr>
    </w:p>
    <w:p w14:paraId="469D40DE" w14:textId="77777777" w:rsidR="0049437B" w:rsidRDefault="0049437B" w:rsidP="00B24583">
      <w:pPr>
        <w:rPr>
          <w:sz w:val="24"/>
          <w:szCs w:val="24"/>
        </w:rPr>
      </w:pPr>
    </w:p>
    <w:p w14:paraId="19CE635C" w14:textId="77777777" w:rsidR="0049437B" w:rsidRDefault="0049437B" w:rsidP="00B24583">
      <w:pPr>
        <w:rPr>
          <w:sz w:val="24"/>
          <w:szCs w:val="24"/>
        </w:rPr>
      </w:pPr>
    </w:p>
    <w:p w14:paraId="1DC68AAE" w14:textId="77777777" w:rsidR="0049437B" w:rsidRDefault="0049437B" w:rsidP="00B24583">
      <w:pPr>
        <w:rPr>
          <w:sz w:val="24"/>
          <w:szCs w:val="24"/>
        </w:rPr>
      </w:pPr>
    </w:p>
    <w:p w14:paraId="64C2E8E9" w14:textId="77777777" w:rsidR="0049437B" w:rsidRDefault="0049437B" w:rsidP="00B24583">
      <w:pPr>
        <w:rPr>
          <w:sz w:val="24"/>
          <w:szCs w:val="24"/>
        </w:rPr>
      </w:pPr>
    </w:p>
    <w:p w14:paraId="246E1939" w14:textId="77777777" w:rsidR="0049437B" w:rsidRDefault="0049437B" w:rsidP="00B24583">
      <w:pPr>
        <w:rPr>
          <w:sz w:val="24"/>
          <w:szCs w:val="24"/>
        </w:rPr>
      </w:pPr>
    </w:p>
    <w:p w14:paraId="2ECA6CBC" w14:textId="77777777" w:rsidR="0049437B" w:rsidRDefault="0049437B" w:rsidP="00B24583">
      <w:pPr>
        <w:rPr>
          <w:sz w:val="24"/>
          <w:szCs w:val="24"/>
        </w:rPr>
      </w:pPr>
    </w:p>
    <w:p w14:paraId="26BA37A6" w14:textId="77777777" w:rsidR="0049437B" w:rsidRDefault="0049437B" w:rsidP="00B24583">
      <w:pPr>
        <w:rPr>
          <w:sz w:val="24"/>
          <w:szCs w:val="24"/>
        </w:rPr>
      </w:pPr>
    </w:p>
    <w:p w14:paraId="50F59C7E" w14:textId="77777777" w:rsidR="0049437B" w:rsidRDefault="0049437B" w:rsidP="00B24583">
      <w:pPr>
        <w:rPr>
          <w:sz w:val="24"/>
          <w:szCs w:val="24"/>
        </w:rPr>
      </w:pPr>
    </w:p>
    <w:p w14:paraId="798168A9" w14:textId="77777777" w:rsidR="0049437B" w:rsidRDefault="0049437B" w:rsidP="00B24583">
      <w:pPr>
        <w:rPr>
          <w:sz w:val="24"/>
          <w:szCs w:val="24"/>
        </w:rPr>
      </w:pPr>
    </w:p>
    <w:p w14:paraId="749901E5" w14:textId="77777777" w:rsidR="0049437B" w:rsidRDefault="0049437B" w:rsidP="00B24583">
      <w:pPr>
        <w:rPr>
          <w:sz w:val="24"/>
          <w:szCs w:val="24"/>
        </w:rPr>
      </w:pPr>
    </w:p>
    <w:p w14:paraId="2CEA9A9D" w14:textId="77777777" w:rsidR="0049437B" w:rsidRDefault="0049437B" w:rsidP="00B24583">
      <w:pPr>
        <w:rPr>
          <w:sz w:val="24"/>
          <w:szCs w:val="24"/>
        </w:rPr>
      </w:pPr>
    </w:p>
    <w:p w14:paraId="3F3A4C95" w14:textId="77777777" w:rsidR="00EE72CF" w:rsidRDefault="00EE72CF" w:rsidP="00B24583">
      <w:pPr>
        <w:rPr>
          <w:b/>
          <w:sz w:val="24"/>
          <w:szCs w:val="24"/>
        </w:rPr>
      </w:pPr>
    </w:p>
    <w:p w14:paraId="3A98B7E9" w14:textId="77777777" w:rsidR="00EE72CF" w:rsidRDefault="00EE72CF" w:rsidP="00B24583">
      <w:pPr>
        <w:rPr>
          <w:b/>
          <w:sz w:val="24"/>
          <w:szCs w:val="24"/>
        </w:rPr>
      </w:pPr>
    </w:p>
    <w:p w14:paraId="0FD43FF0" w14:textId="77777777" w:rsidR="00EE72CF" w:rsidRDefault="00EE72CF" w:rsidP="00B24583">
      <w:pPr>
        <w:rPr>
          <w:b/>
          <w:sz w:val="24"/>
          <w:szCs w:val="24"/>
        </w:rPr>
      </w:pPr>
    </w:p>
    <w:p w14:paraId="5CA588F1" w14:textId="77777777" w:rsidR="00401DCA" w:rsidRDefault="00401DCA" w:rsidP="00B24583">
      <w:pPr>
        <w:rPr>
          <w:b/>
          <w:sz w:val="24"/>
          <w:szCs w:val="24"/>
        </w:rPr>
      </w:pPr>
    </w:p>
    <w:p w14:paraId="55836C94" w14:textId="77777777" w:rsidR="00401DCA" w:rsidRDefault="00401DCA" w:rsidP="00B24583">
      <w:pPr>
        <w:rPr>
          <w:b/>
          <w:sz w:val="24"/>
          <w:szCs w:val="24"/>
        </w:rPr>
      </w:pPr>
    </w:p>
    <w:p w14:paraId="2DE93A3D" w14:textId="77777777" w:rsidR="00401DCA" w:rsidRDefault="00401DCA" w:rsidP="00B24583">
      <w:pPr>
        <w:rPr>
          <w:b/>
          <w:sz w:val="24"/>
          <w:szCs w:val="24"/>
        </w:rPr>
      </w:pPr>
    </w:p>
    <w:p w14:paraId="676C1325" w14:textId="77777777" w:rsidR="0049437B" w:rsidRDefault="0049437B" w:rsidP="00B24583">
      <w:pPr>
        <w:rPr>
          <w:sz w:val="24"/>
          <w:szCs w:val="24"/>
        </w:rPr>
      </w:pPr>
    </w:p>
    <w:p w14:paraId="38275C3E" w14:textId="77777777" w:rsidR="0049437B" w:rsidRPr="00316053" w:rsidRDefault="0049437B" w:rsidP="00B24583">
      <w:pPr>
        <w:rPr>
          <w:sz w:val="24"/>
          <w:szCs w:val="24"/>
        </w:rPr>
      </w:pPr>
    </w:p>
    <w:p w14:paraId="590A7C48" w14:textId="77777777" w:rsidR="007055D1" w:rsidRPr="00316053" w:rsidRDefault="007055D1" w:rsidP="007055D1">
      <w:pPr>
        <w:rPr>
          <w:sz w:val="24"/>
          <w:szCs w:val="24"/>
        </w:rPr>
      </w:pPr>
    </w:p>
    <w:sectPr w:rsidR="007055D1" w:rsidRPr="00316053" w:rsidSect="00F5126F">
      <w:type w:val="continuous"/>
      <w:pgSz w:w="12240" w:h="15840"/>
      <w:pgMar w:top="864" w:right="1152"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85EC0" w14:textId="77777777" w:rsidR="00C378DE" w:rsidRDefault="00C378DE">
      <w:r>
        <w:separator/>
      </w:r>
    </w:p>
  </w:endnote>
  <w:endnote w:type="continuationSeparator" w:id="0">
    <w:p w14:paraId="6E12EFD0" w14:textId="77777777" w:rsidR="00C378DE" w:rsidRDefault="00C3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52DF" w14:textId="77777777" w:rsidR="00C95C29" w:rsidRDefault="00C95C29" w:rsidP="00EE72CF">
    <w:pPr>
      <w:pStyle w:val="Footer"/>
      <w:jc w:val="center"/>
    </w:pPr>
    <w:fldSimple w:instr=" FILENAME   \* MERGEFORMAT ">
      <w:r>
        <w:rPr>
          <w:noProof/>
        </w:rPr>
        <w:t xml:space="preserve">IRB Authorization Agreement </w:t>
      </w:r>
      <w:r w:rsidR="000940E4">
        <w:rPr>
          <w:noProof/>
        </w:rPr>
        <w:t>TEMPLATE</w:t>
      </w:r>
      <w:r w:rsidR="000940E4">
        <w:rPr>
          <w:noProof/>
        </w:rPr>
        <w:tab/>
        <w:t xml:space="preserve"> </w:t>
      </w:r>
      <w:r w:rsidR="00E30A30">
        <w:rPr>
          <w:noProof/>
        </w:rPr>
        <w:t xml:space="preserve">-- </w:t>
      </w:r>
      <w:r w:rsidR="000940E4">
        <w:rPr>
          <w:noProof/>
        </w:rPr>
        <w:t>OPTIMIZE v1.0</w:t>
      </w:r>
      <w:r>
        <w:rPr>
          <w:noProof/>
        </w:rPr>
        <w:t>.doc</w:t>
      </w:r>
    </w:fldSimple>
  </w:p>
  <w:p w14:paraId="51A40DBA" w14:textId="77777777" w:rsidR="00EE72CF" w:rsidRPr="00EE72CF" w:rsidRDefault="00EE72CF" w:rsidP="00EE72CF">
    <w:pPr>
      <w:pStyle w:val="Footer"/>
      <w:jc w:val="center"/>
    </w:pPr>
    <w:r>
      <w:t xml:space="preserve">Page </w:t>
    </w:r>
    <w:r>
      <w:fldChar w:fldCharType="begin"/>
    </w:r>
    <w:r>
      <w:instrText xml:space="preserve"> PAGE   \* MERGEFORMAT </w:instrText>
    </w:r>
    <w:r>
      <w:fldChar w:fldCharType="separate"/>
    </w:r>
    <w:r w:rsidR="00BB37B5">
      <w:rPr>
        <w:noProof/>
      </w:rPr>
      <w:t>1</w:t>
    </w:r>
    <w:r>
      <w:fldChar w:fldCharType="end"/>
    </w:r>
    <w:r>
      <w:t xml:space="preserve"> of </w:t>
    </w:r>
    <w:fldSimple w:instr=" NUMPAGES   \* MERGEFORMAT ">
      <w:r w:rsidR="00BB37B5">
        <w:rPr>
          <w:noProof/>
        </w:rPr>
        <w:t>1</w:t>
      </w:r>
    </w:fldSimple>
  </w:p>
  <w:p w14:paraId="1DAF74CF" w14:textId="77777777" w:rsidR="00E53731" w:rsidRDefault="00E53731" w:rsidP="00E53731">
    <w:pPr>
      <w:pStyle w:val="Footer"/>
      <w:tabs>
        <w:tab w:val="clear" w:pos="4320"/>
        <w:tab w:val="clear" w:pos="8640"/>
        <w:tab w:val="center" w:pos="5004"/>
        <w:tab w:val="right" w:pos="10008"/>
      </w:tabs>
    </w:pPr>
    <w:r w:rsidRPr="00A12B0A">
      <w:rPr>
        <w:sz w:val="18"/>
      </w:rPr>
      <w:tab/>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1A3E0" w14:textId="77777777" w:rsidR="00C378DE" w:rsidRDefault="00C378DE">
      <w:r>
        <w:separator/>
      </w:r>
    </w:p>
  </w:footnote>
  <w:footnote w:type="continuationSeparator" w:id="0">
    <w:p w14:paraId="6E33E9A6" w14:textId="77777777" w:rsidR="00C378DE" w:rsidRDefault="00C37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AF40" w14:textId="77777777" w:rsidR="00492B24" w:rsidRDefault="00601437" w:rsidP="00601437">
    <w:pPr>
      <w:pStyle w:val="Header"/>
      <w:tabs>
        <w:tab w:val="clear" w:pos="8640"/>
        <w:tab w:val="left" w:pos="7650"/>
        <w:tab w:val="left" w:pos="8820"/>
      </w:tabs>
      <w:rPr>
        <w:i/>
        <w:iCs/>
      </w:rPr>
    </w:pPr>
    <w:r>
      <w:rPr>
        <w:i/>
        <w:iCs/>
      </w:rPr>
      <w:tab/>
    </w:r>
    <w:r>
      <w:rPr>
        <w:i/>
        <w:iCs/>
      </w:rPr>
      <w:tab/>
    </w:r>
  </w:p>
  <w:p w14:paraId="69CB062F" w14:textId="77777777" w:rsidR="00492B24" w:rsidRDefault="00492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pStyle w:val="Level1"/>
      <w:lvlText w:val="(%1)"/>
      <w:lvlJc w:val="left"/>
      <w:pPr>
        <w:tabs>
          <w:tab w:val="num" w:pos="450"/>
        </w:tabs>
        <w:ind w:left="450" w:hanging="450"/>
      </w:pPr>
      <w:rPr>
        <w:rFonts w:ascii="Times New Roman" w:hAnsi="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9A477D3"/>
    <w:multiLevelType w:val="hybridMultilevel"/>
    <w:tmpl w:val="10E8E35A"/>
    <w:lvl w:ilvl="0" w:tplc="0A54BDC0">
      <w:start w:val="1"/>
      <w:numFmt w:val="upperLetter"/>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2195266"/>
    <w:multiLevelType w:val="hybridMultilevel"/>
    <w:tmpl w:val="985206D2"/>
    <w:lvl w:ilvl="0" w:tplc="173EE5D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238C6EB4"/>
    <w:multiLevelType w:val="hybridMultilevel"/>
    <w:tmpl w:val="78026498"/>
    <w:lvl w:ilvl="0" w:tplc="E38C23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A10641"/>
    <w:multiLevelType w:val="hybridMultilevel"/>
    <w:tmpl w:val="985206D2"/>
    <w:lvl w:ilvl="0" w:tplc="173EE5D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E356285"/>
    <w:multiLevelType w:val="hybridMultilevel"/>
    <w:tmpl w:val="A16C287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B2532"/>
    <w:multiLevelType w:val="hybridMultilevel"/>
    <w:tmpl w:val="00FC3B78"/>
    <w:lvl w:ilvl="0" w:tplc="37B0A7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185EBE"/>
    <w:multiLevelType w:val="hybridMultilevel"/>
    <w:tmpl w:val="E09670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90992"/>
    <w:multiLevelType w:val="hybridMultilevel"/>
    <w:tmpl w:val="60B8FB46"/>
    <w:lvl w:ilvl="0" w:tplc="438819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A85D57"/>
    <w:multiLevelType w:val="hybridMultilevel"/>
    <w:tmpl w:val="A2A6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F857A9"/>
    <w:multiLevelType w:val="hybridMultilevel"/>
    <w:tmpl w:val="FDA0B14C"/>
    <w:lvl w:ilvl="0" w:tplc="3E6033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B640B13"/>
    <w:multiLevelType w:val="hybridMultilevel"/>
    <w:tmpl w:val="1B980D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925508"/>
    <w:multiLevelType w:val="hybridMultilevel"/>
    <w:tmpl w:val="539CE8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B671EC"/>
    <w:multiLevelType w:val="hybridMultilevel"/>
    <w:tmpl w:val="53D6B534"/>
    <w:lvl w:ilvl="0" w:tplc="1D664B9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EF5A9F"/>
    <w:multiLevelType w:val="hybridMultilevel"/>
    <w:tmpl w:val="F4DEA914"/>
    <w:lvl w:ilvl="0" w:tplc="CD90C9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882B1F"/>
    <w:multiLevelType w:val="hybridMultilevel"/>
    <w:tmpl w:val="53D6B534"/>
    <w:lvl w:ilvl="0" w:tplc="1D664B9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0303200">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915428832">
    <w:abstractNumId w:val="9"/>
  </w:num>
  <w:num w:numId="3" w16cid:durableId="2138597469">
    <w:abstractNumId w:val="15"/>
  </w:num>
  <w:num w:numId="4" w16cid:durableId="1935481242">
    <w:abstractNumId w:val="6"/>
  </w:num>
  <w:num w:numId="5" w16cid:durableId="1476097015">
    <w:abstractNumId w:val="13"/>
  </w:num>
  <w:num w:numId="6" w16cid:durableId="170338275">
    <w:abstractNumId w:val="14"/>
  </w:num>
  <w:num w:numId="7" w16cid:durableId="1752653315">
    <w:abstractNumId w:val="1"/>
  </w:num>
  <w:num w:numId="8" w16cid:durableId="1894195746">
    <w:abstractNumId w:val="8"/>
  </w:num>
  <w:num w:numId="9" w16cid:durableId="745343357">
    <w:abstractNumId w:val="3"/>
  </w:num>
  <w:num w:numId="10" w16cid:durableId="917909163">
    <w:abstractNumId w:val="4"/>
  </w:num>
  <w:num w:numId="11" w16cid:durableId="351300198">
    <w:abstractNumId w:val="10"/>
  </w:num>
  <w:num w:numId="12" w16cid:durableId="365258564">
    <w:abstractNumId w:val="2"/>
  </w:num>
  <w:num w:numId="13" w16cid:durableId="1448965586">
    <w:abstractNumId w:val="12"/>
  </w:num>
  <w:num w:numId="14" w16cid:durableId="1039357630">
    <w:abstractNumId w:val="5"/>
  </w:num>
  <w:num w:numId="15" w16cid:durableId="190146011">
    <w:abstractNumId w:val="7"/>
  </w:num>
  <w:num w:numId="16" w16cid:durableId="1415011659">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6D"/>
    <w:rsid w:val="00002E61"/>
    <w:rsid w:val="00016761"/>
    <w:rsid w:val="000273FD"/>
    <w:rsid w:val="00060F13"/>
    <w:rsid w:val="00065441"/>
    <w:rsid w:val="00070064"/>
    <w:rsid w:val="000940E4"/>
    <w:rsid w:val="000C79D2"/>
    <w:rsid w:val="00135E8A"/>
    <w:rsid w:val="00137FC3"/>
    <w:rsid w:val="00140F58"/>
    <w:rsid w:val="00152D2C"/>
    <w:rsid w:val="001549DD"/>
    <w:rsid w:val="001969B6"/>
    <w:rsid w:val="001D78D0"/>
    <w:rsid w:val="001E1959"/>
    <w:rsid w:val="001F033C"/>
    <w:rsid w:val="0022175E"/>
    <w:rsid w:val="00221DB9"/>
    <w:rsid w:val="00245949"/>
    <w:rsid w:val="00252A12"/>
    <w:rsid w:val="0027439B"/>
    <w:rsid w:val="00281C30"/>
    <w:rsid w:val="00316053"/>
    <w:rsid w:val="00343E7D"/>
    <w:rsid w:val="00364EEC"/>
    <w:rsid w:val="0036727F"/>
    <w:rsid w:val="00385826"/>
    <w:rsid w:val="003865D5"/>
    <w:rsid w:val="003C21FF"/>
    <w:rsid w:val="00401DCA"/>
    <w:rsid w:val="00413EB7"/>
    <w:rsid w:val="004252D9"/>
    <w:rsid w:val="00434553"/>
    <w:rsid w:val="00454B6B"/>
    <w:rsid w:val="0047104B"/>
    <w:rsid w:val="00472786"/>
    <w:rsid w:val="00492B24"/>
    <w:rsid w:val="0049437B"/>
    <w:rsid w:val="004B2496"/>
    <w:rsid w:val="004C4EAB"/>
    <w:rsid w:val="004C7C07"/>
    <w:rsid w:val="005035C5"/>
    <w:rsid w:val="005056DC"/>
    <w:rsid w:val="005101F6"/>
    <w:rsid w:val="00512BD2"/>
    <w:rsid w:val="005173C7"/>
    <w:rsid w:val="00533972"/>
    <w:rsid w:val="00544B57"/>
    <w:rsid w:val="00572590"/>
    <w:rsid w:val="005A5720"/>
    <w:rsid w:val="005F53D8"/>
    <w:rsid w:val="00600FD7"/>
    <w:rsid w:val="00601437"/>
    <w:rsid w:val="0061298E"/>
    <w:rsid w:val="00615CC1"/>
    <w:rsid w:val="00620D57"/>
    <w:rsid w:val="0062634F"/>
    <w:rsid w:val="00631FD5"/>
    <w:rsid w:val="00651E59"/>
    <w:rsid w:val="00661A50"/>
    <w:rsid w:val="006739A2"/>
    <w:rsid w:val="00693C28"/>
    <w:rsid w:val="006B5820"/>
    <w:rsid w:val="006D5398"/>
    <w:rsid w:val="006F4E7D"/>
    <w:rsid w:val="007055D1"/>
    <w:rsid w:val="00711013"/>
    <w:rsid w:val="00733CCC"/>
    <w:rsid w:val="00765112"/>
    <w:rsid w:val="007679A2"/>
    <w:rsid w:val="00772795"/>
    <w:rsid w:val="00792CE3"/>
    <w:rsid w:val="007B7538"/>
    <w:rsid w:val="00800C14"/>
    <w:rsid w:val="0080309C"/>
    <w:rsid w:val="008101BC"/>
    <w:rsid w:val="0081205B"/>
    <w:rsid w:val="00833AC2"/>
    <w:rsid w:val="008529A5"/>
    <w:rsid w:val="0086456D"/>
    <w:rsid w:val="008902E3"/>
    <w:rsid w:val="008D4EF9"/>
    <w:rsid w:val="008E53F8"/>
    <w:rsid w:val="008E7298"/>
    <w:rsid w:val="008F6D96"/>
    <w:rsid w:val="0093231E"/>
    <w:rsid w:val="00934B9F"/>
    <w:rsid w:val="00936D56"/>
    <w:rsid w:val="0096796A"/>
    <w:rsid w:val="00995B69"/>
    <w:rsid w:val="009A3CD8"/>
    <w:rsid w:val="009E51A2"/>
    <w:rsid w:val="009E7D08"/>
    <w:rsid w:val="009F2C21"/>
    <w:rsid w:val="00A06564"/>
    <w:rsid w:val="00A24156"/>
    <w:rsid w:val="00A3743B"/>
    <w:rsid w:val="00A45741"/>
    <w:rsid w:val="00A66CDA"/>
    <w:rsid w:val="00A84EC1"/>
    <w:rsid w:val="00AB30B9"/>
    <w:rsid w:val="00B024B5"/>
    <w:rsid w:val="00B24583"/>
    <w:rsid w:val="00B71517"/>
    <w:rsid w:val="00B84290"/>
    <w:rsid w:val="00B8441C"/>
    <w:rsid w:val="00B844B2"/>
    <w:rsid w:val="00BA1B6F"/>
    <w:rsid w:val="00BA1F04"/>
    <w:rsid w:val="00BB37B5"/>
    <w:rsid w:val="00BC3B3D"/>
    <w:rsid w:val="00BF598B"/>
    <w:rsid w:val="00BF5A03"/>
    <w:rsid w:val="00C07785"/>
    <w:rsid w:val="00C12E00"/>
    <w:rsid w:val="00C3357C"/>
    <w:rsid w:val="00C358CD"/>
    <w:rsid w:val="00C35D08"/>
    <w:rsid w:val="00C378DE"/>
    <w:rsid w:val="00C4193F"/>
    <w:rsid w:val="00C42CDE"/>
    <w:rsid w:val="00C85191"/>
    <w:rsid w:val="00C95C29"/>
    <w:rsid w:val="00CA1633"/>
    <w:rsid w:val="00CE390E"/>
    <w:rsid w:val="00CE49C2"/>
    <w:rsid w:val="00D060A1"/>
    <w:rsid w:val="00D415AA"/>
    <w:rsid w:val="00D673E8"/>
    <w:rsid w:val="00D72ABE"/>
    <w:rsid w:val="00DD2DDB"/>
    <w:rsid w:val="00DD4CAE"/>
    <w:rsid w:val="00DF3BFE"/>
    <w:rsid w:val="00DF5249"/>
    <w:rsid w:val="00E27D5A"/>
    <w:rsid w:val="00E30A30"/>
    <w:rsid w:val="00E43AE3"/>
    <w:rsid w:val="00E53731"/>
    <w:rsid w:val="00E56433"/>
    <w:rsid w:val="00EB7CE3"/>
    <w:rsid w:val="00EC57AF"/>
    <w:rsid w:val="00ED0EA1"/>
    <w:rsid w:val="00EE72CF"/>
    <w:rsid w:val="00F02E99"/>
    <w:rsid w:val="00F11E9F"/>
    <w:rsid w:val="00F41911"/>
    <w:rsid w:val="00F41AD7"/>
    <w:rsid w:val="00F50920"/>
    <w:rsid w:val="00F5126F"/>
    <w:rsid w:val="00F54DF1"/>
    <w:rsid w:val="00F57CBF"/>
    <w:rsid w:val="00F63752"/>
    <w:rsid w:val="00F64E5A"/>
    <w:rsid w:val="00FA350B"/>
    <w:rsid w:val="00FC76D1"/>
    <w:rsid w:val="00FD0B6E"/>
    <w:rsid w:val="00FD3F28"/>
    <w:rsid w:val="00FE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156C11A"/>
  <w15:chartTrackingRefBased/>
  <w15:docId w15:val="{66F7B13C-BAAF-4672-AC96-1B0C3AD2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ind w:left="-360"/>
      <w:outlineLvl w:val="0"/>
    </w:pPr>
    <w:rPr>
      <w:i/>
      <w:iCs/>
      <w:sz w:val="24"/>
      <w:szCs w:val="24"/>
    </w:rPr>
  </w:style>
  <w:style w:type="paragraph" w:styleId="Heading2">
    <w:name w:val="heading 2"/>
    <w:basedOn w:val="Normal"/>
    <w:next w:val="Normal"/>
    <w:qFormat/>
    <w:pPr>
      <w:keepNext/>
      <w:jc w:val="center"/>
      <w:outlineLvl w:val="1"/>
    </w:pPr>
    <w:rPr>
      <w:b/>
      <w:bCs/>
      <w:sz w:val="28"/>
      <w:szCs w:val="28"/>
    </w:rPr>
  </w:style>
  <w:style w:type="paragraph" w:styleId="Heading3">
    <w:name w:val="heading 3"/>
    <w:basedOn w:val="Normal"/>
    <w:next w:val="Normal"/>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jc w:val="center"/>
      <w:outlineLvl w:val="2"/>
    </w:pPr>
    <w:rPr>
      <w:b/>
      <w:bCs/>
      <w:sz w:val="24"/>
      <w:szCs w:val="24"/>
      <w:u w:val="single"/>
    </w:rPr>
  </w:style>
  <w:style w:type="paragraph" w:styleId="Heading4">
    <w:name w:val="heading 4"/>
    <w:basedOn w:val="Normal"/>
    <w:next w:val="Normal"/>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jc w:val="center"/>
      <w:outlineLvl w:val="3"/>
    </w:pPr>
    <w:rPr>
      <w:b/>
      <w:bCs/>
      <w:i/>
      <w:iCs/>
      <w:sz w:val="28"/>
      <w:szCs w:val="28"/>
      <w:u w:val="single"/>
    </w:rPr>
  </w:style>
  <w:style w:type="paragraph" w:styleId="Heading5">
    <w:name w:val="heading 5"/>
    <w:basedOn w:val="Normal"/>
    <w:next w:val="Normal"/>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outlineLvl w:val="4"/>
    </w:pPr>
    <w:rPr>
      <w:b/>
      <w:bCs/>
      <w:sz w:val="32"/>
      <w:szCs w:val="32"/>
    </w:rPr>
  </w:style>
  <w:style w:type="paragraph" w:styleId="Heading6">
    <w:name w:val="heading 6"/>
    <w:basedOn w:val="Normal"/>
    <w:next w:val="Normal"/>
    <w:qFormat/>
    <w:pPr>
      <w:keepNext/>
      <w:tabs>
        <w:tab w:val="left" w:pos="-1440"/>
        <w:tab w:val="left" w:pos="-720"/>
        <w:tab w:val="left" w:pos="0"/>
        <w:tab w:val="left" w:pos="720"/>
        <w:tab w:val="left" w:pos="1426"/>
        <w:tab w:val="left" w:pos="2215"/>
        <w:tab w:val="left" w:pos="2916"/>
        <w:tab w:val="left" w:pos="3616"/>
        <w:tab w:val="left" w:pos="4317"/>
        <w:tab w:val="left" w:pos="5018"/>
        <w:tab w:val="left" w:pos="5806"/>
        <w:tab w:val="left" w:pos="6507"/>
        <w:tab w:val="left" w:pos="7208"/>
        <w:tab w:val="left" w:pos="7909"/>
        <w:tab w:val="left" w:pos="8697"/>
        <w:tab w:val="left" w:pos="9398"/>
      </w:tabs>
      <w:ind w:right="-450"/>
      <w:jc w:val="center"/>
      <w:outlineLvl w:val="5"/>
    </w:pPr>
    <w:rPr>
      <w:i/>
      <w:iCs/>
      <w:sz w:val="24"/>
      <w:szCs w:val="24"/>
    </w:rPr>
  </w:style>
  <w:style w:type="paragraph" w:styleId="Heading7">
    <w:name w:val="heading 7"/>
    <w:basedOn w:val="Normal"/>
    <w:next w:val="Normal"/>
    <w:qFormat/>
    <w:pPr>
      <w:keepNext/>
      <w:tabs>
        <w:tab w:val="left" w:pos="-1080"/>
        <w:tab w:val="left" w:pos="-720"/>
        <w:tab w:val="left" w:pos="0"/>
        <w:tab w:val="left" w:pos="540"/>
        <w:tab w:val="left" w:pos="1080"/>
        <w:tab w:val="left" w:pos="1426"/>
        <w:tab w:val="left" w:pos="2215"/>
        <w:tab w:val="left" w:pos="2916"/>
        <w:tab w:val="left" w:pos="3616"/>
        <w:tab w:val="left" w:pos="3960"/>
        <w:tab w:val="left" w:pos="4317"/>
        <w:tab w:val="left" w:pos="5018"/>
        <w:tab w:val="left" w:pos="5806"/>
        <w:tab w:val="left" w:pos="6507"/>
        <w:tab w:val="left" w:pos="7208"/>
        <w:tab w:val="left" w:pos="7909"/>
        <w:tab w:val="left" w:pos="8697"/>
        <w:tab w:val="left" w:pos="9398"/>
      </w:tabs>
      <w:ind w:right="-450"/>
      <w:outlineLvl w:val="6"/>
    </w:pPr>
    <w:rPr>
      <w:b/>
      <w:bCs/>
      <w:sz w:val="24"/>
      <w:szCs w:val="24"/>
      <w:u w:val="single"/>
    </w:rPr>
  </w:style>
  <w:style w:type="paragraph" w:styleId="Heading8">
    <w:name w:val="heading 8"/>
    <w:basedOn w:val="Normal"/>
    <w:next w:val="Normal"/>
    <w:qFormat/>
    <w:pPr>
      <w:keepNext/>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firstLine="180"/>
      <w:outlineLvl w:val="7"/>
    </w:pPr>
    <w:rPr>
      <w:sz w:val="24"/>
      <w:szCs w:val="24"/>
    </w:rPr>
  </w:style>
  <w:style w:type="paragraph" w:styleId="Heading9">
    <w:name w:val="heading 9"/>
    <w:basedOn w:val="Normal"/>
    <w:next w:val="Normal"/>
    <w:qFormat/>
    <w:pPr>
      <w:keepNext/>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5040" w:right="-450" w:hanging="4860"/>
      <w:outlineLvl w:val="8"/>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customStyle="1" w:styleId="1AutoList27">
    <w:name w:val="1AutoList27"/>
    <w:pPr>
      <w:tabs>
        <w:tab w:val="left" w:pos="720"/>
      </w:tabs>
      <w:autoSpaceDE w:val="0"/>
      <w:autoSpaceDN w:val="0"/>
      <w:ind w:left="720" w:hanging="720"/>
    </w:pPr>
    <w:rPr>
      <w:sz w:val="24"/>
      <w:szCs w:val="24"/>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tabs>
        <w:tab w:val="center" w:pos="4680"/>
      </w:tabs>
      <w:jc w:val="both"/>
    </w:pPr>
    <w:rPr>
      <w:i/>
      <w:iCs/>
      <w:sz w:val="22"/>
      <w:szCs w:val="22"/>
    </w:rPr>
  </w:style>
  <w:style w:type="paragraph" w:customStyle="1" w:styleId="Level1">
    <w:name w:val="Level 1"/>
    <w:basedOn w:val="Normal"/>
    <w:pPr>
      <w:widowControl w:val="0"/>
      <w:numPr>
        <w:numId w:val="1"/>
      </w:numPr>
      <w:ind w:left="450" w:hanging="450"/>
      <w:outlineLvl w:val="0"/>
    </w:pPr>
    <w:rPr>
      <w:sz w:val="24"/>
      <w:szCs w:val="24"/>
    </w:rPr>
  </w:style>
  <w:style w:type="paragraph" w:styleId="BodyText">
    <w:name w:val="Body Text"/>
    <w:basedOn w:val="Normal"/>
    <w:pPr>
      <w:tabs>
        <w:tab w:val="left" w:pos="-108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pPr>
    <w:rPr>
      <w:b/>
      <w:bCs/>
      <w:sz w:val="24"/>
      <w:szCs w:val="24"/>
    </w:rPr>
  </w:style>
  <w:style w:type="paragraph" w:styleId="BlockText">
    <w:name w:val="Block Text"/>
    <w:basedOn w:val="Normal"/>
    <w:pPr>
      <w:tabs>
        <w:tab w:val="left" w:pos="-1080"/>
        <w:tab w:val="left" w:pos="-72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180" w:right="-450"/>
    </w:pPr>
    <w:rPr>
      <w:sz w:val="24"/>
      <w:szCs w:val="24"/>
    </w:rPr>
  </w:style>
  <w:style w:type="paragraph" w:styleId="BodyText3">
    <w:name w:val="Body Text 3"/>
    <w:basedOn w:val="Normal"/>
    <w:pPr>
      <w:tabs>
        <w:tab w:val="left" w:pos="-792"/>
        <w:tab w:val="left" w:pos="-186"/>
        <w:tab w:val="left" w:pos="360"/>
        <w:tab w:val="left" w:pos="720"/>
        <w:tab w:val="left" w:pos="1254"/>
        <w:tab w:val="left" w:pos="1974"/>
        <w:tab w:val="left" w:pos="2694"/>
        <w:tab w:val="left" w:pos="3414"/>
        <w:tab w:val="left" w:pos="4134"/>
        <w:tab w:val="left" w:pos="4854"/>
        <w:tab w:val="left" w:pos="5574"/>
        <w:tab w:val="left" w:pos="6294"/>
        <w:tab w:val="left" w:pos="7014"/>
        <w:tab w:val="left" w:pos="7734"/>
        <w:tab w:val="left" w:pos="8454"/>
        <w:tab w:val="left" w:pos="9174"/>
        <w:tab w:val="left" w:pos="9894"/>
        <w:tab w:val="left" w:pos="10614"/>
        <w:tab w:val="left" w:pos="11334"/>
      </w:tabs>
    </w:pPr>
    <w:rPr>
      <w:b/>
      <w:bCs/>
      <w:sz w:val="22"/>
      <w:szCs w:val="22"/>
    </w:rPr>
  </w:style>
  <w:style w:type="paragraph" w:styleId="Title">
    <w:name w:val="Title"/>
    <w:basedOn w:val="Normal"/>
    <w:link w:val="TitleChar"/>
    <w:qFormat/>
    <w:pPr>
      <w:tabs>
        <w:tab w:val="center" w:pos="4680"/>
      </w:tabs>
      <w:jc w:val="center"/>
    </w:pPr>
    <w:rPr>
      <w:b/>
      <w:bCs/>
      <w:sz w:val="28"/>
      <w:szCs w:val="28"/>
      <w:lang w:val="x-none" w:eastAsia="x-none"/>
    </w:rPr>
  </w:style>
  <w:style w:type="paragraph" w:styleId="Subtitle">
    <w:name w:val="Subtitle"/>
    <w:basedOn w:val="Normal"/>
    <w:qFormat/>
    <w:pPr>
      <w:tabs>
        <w:tab w:val="left" w:pos="4680"/>
      </w:tabs>
      <w:jc w:val="center"/>
    </w:pPr>
    <w:rPr>
      <w:b/>
      <w:bCs/>
      <w:sz w:val="28"/>
      <w:szCs w:val="28"/>
    </w:rPr>
  </w:style>
  <w:style w:type="character" w:customStyle="1" w:styleId="TitleChar">
    <w:name w:val="Title Char"/>
    <w:link w:val="Title"/>
    <w:rsid w:val="00C85191"/>
    <w:rPr>
      <w:b/>
      <w:bCs/>
      <w:sz w:val="28"/>
      <w:szCs w:val="28"/>
    </w:rPr>
  </w:style>
  <w:style w:type="paragraph" w:styleId="ListParagraph">
    <w:name w:val="List Paragraph"/>
    <w:basedOn w:val="Normal"/>
    <w:uiPriority w:val="34"/>
    <w:qFormat/>
    <w:rsid w:val="007055D1"/>
    <w:pPr>
      <w:ind w:left="720"/>
    </w:pPr>
  </w:style>
  <w:style w:type="character" w:styleId="CommentReference">
    <w:name w:val="annotation reference"/>
    <w:rsid w:val="00316053"/>
    <w:rPr>
      <w:sz w:val="16"/>
      <w:szCs w:val="16"/>
    </w:rPr>
  </w:style>
  <w:style w:type="paragraph" w:styleId="CommentText">
    <w:name w:val="annotation text"/>
    <w:basedOn w:val="Normal"/>
    <w:link w:val="CommentTextChar"/>
    <w:rsid w:val="00316053"/>
  </w:style>
  <w:style w:type="character" w:customStyle="1" w:styleId="CommentTextChar">
    <w:name w:val="Comment Text Char"/>
    <w:basedOn w:val="DefaultParagraphFont"/>
    <w:link w:val="CommentText"/>
    <w:rsid w:val="00316053"/>
  </w:style>
  <w:style w:type="paragraph" w:styleId="CommentSubject">
    <w:name w:val="annotation subject"/>
    <w:basedOn w:val="CommentText"/>
    <w:next w:val="CommentText"/>
    <w:link w:val="CommentSubjectChar"/>
    <w:rsid w:val="00316053"/>
    <w:rPr>
      <w:b/>
      <w:bCs/>
      <w:lang w:val="x-none" w:eastAsia="x-none"/>
    </w:rPr>
  </w:style>
  <w:style w:type="character" w:customStyle="1" w:styleId="CommentSubjectChar">
    <w:name w:val="Comment Subject Char"/>
    <w:link w:val="CommentSubject"/>
    <w:rsid w:val="00316053"/>
    <w:rPr>
      <w:b/>
      <w:bCs/>
    </w:rPr>
  </w:style>
  <w:style w:type="paragraph" w:styleId="BalloonText">
    <w:name w:val="Balloon Text"/>
    <w:basedOn w:val="Normal"/>
    <w:link w:val="BalloonTextChar"/>
    <w:rsid w:val="00316053"/>
    <w:rPr>
      <w:rFonts w:ascii="Segoe UI" w:hAnsi="Segoe UI"/>
      <w:sz w:val="18"/>
      <w:szCs w:val="18"/>
      <w:lang w:val="x-none" w:eastAsia="x-none"/>
    </w:rPr>
  </w:style>
  <w:style w:type="character" w:customStyle="1" w:styleId="BalloonTextChar">
    <w:name w:val="Balloon Text Char"/>
    <w:link w:val="BalloonText"/>
    <w:rsid w:val="00316053"/>
    <w:rPr>
      <w:rFonts w:ascii="Segoe UI" w:hAnsi="Segoe UI" w:cs="Segoe UI"/>
      <w:sz w:val="18"/>
      <w:szCs w:val="18"/>
    </w:rPr>
  </w:style>
  <w:style w:type="character" w:customStyle="1" w:styleId="FooterChar">
    <w:name w:val="Footer Char"/>
    <w:basedOn w:val="DefaultParagraphFont"/>
    <w:link w:val="Footer"/>
    <w:uiPriority w:val="99"/>
    <w:rsid w:val="00693C28"/>
  </w:style>
  <w:style w:type="character" w:styleId="Hyperlink">
    <w:name w:val="Hyperlink"/>
    <w:rsid w:val="0049437B"/>
    <w:rPr>
      <w:color w:val="0563C1"/>
      <w:u w:val="single"/>
    </w:rPr>
  </w:style>
  <w:style w:type="paragraph" w:styleId="Revision">
    <w:name w:val="Revision"/>
    <w:hidden/>
    <w:uiPriority w:val="99"/>
    <w:semiHidden/>
    <w:rsid w:val="00FE2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89309">
      <w:bodyDiv w:val="1"/>
      <w:marLeft w:val="0"/>
      <w:marRight w:val="0"/>
      <w:marTop w:val="0"/>
      <w:marBottom w:val="0"/>
      <w:divBdr>
        <w:top w:val="none" w:sz="0" w:space="0" w:color="auto"/>
        <w:left w:val="none" w:sz="0" w:space="0" w:color="auto"/>
        <w:bottom w:val="none" w:sz="0" w:space="0" w:color="auto"/>
        <w:right w:val="none" w:sz="0" w:space="0" w:color="auto"/>
      </w:divBdr>
    </w:div>
    <w:div w:id="12175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mccann@nmd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Draft 11/8/00b</vt:lpstr>
    </vt:vector>
  </TitlesOfParts>
  <Company>OIT/NIH</Company>
  <LinksUpToDate>false</LinksUpToDate>
  <CharactersWithSpaces>12406</CharactersWithSpaces>
  <SharedDoc>false</SharedDoc>
  <HLinks>
    <vt:vector size="6" baseType="variant">
      <vt:variant>
        <vt:i4>3473432</vt:i4>
      </vt:variant>
      <vt:variant>
        <vt:i4>36</vt:i4>
      </vt:variant>
      <vt:variant>
        <vt:i4>0</vt:i4>
      </vt:variant>
      <vt:variant>
        <vt:i4>5</vt:i4>
      </vt:variant>
      <vt:variant>
        <vt:lpwstr>mailto:mmccann@nmdp.org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11/8/00b</dc:title>
  <dc:subject/>
  <dc:creator>Roberta King</dc:creator>
  <cp:keywords/>
  <cp:lastModifiedBy>Sam Sindelar</cp:lastModifiedBy>
  <cp:revision>2</cp:revision>
  <cp:lastPrinted>2017-04-03T12:54:00Z</cp:lastPrinted>
  <dcterms:created xsi:type="dcterms:W3CDTF">2023-07-12T19:07:00Z</dcterms:created>
  <dcterms:modified xsi:type="dcterms:W3CDTF">2023-07-12T19:07:00Z</dcterms:modified>
</cp:coreProperties>
</file>